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AA2B0" w14:textId="5188A6F6" w:rsidR="00135526" w:rsidRDefault="00135526" w:rsidP="00135526">
      <w:pPr>
        <w:pStyle w:val="Balk1"/>
        <w:spacing w:before="0" w:line="240" w:lineRule="auto"/>
        <w:ind w:firstLine="0"/>
      </w:pPr>
      <w:r>
        <w:t>EK-1:</w:t>
      </w:r>
      <w:r>
        <w:tab/>
      </w:r>
      <w:r w:rsidR="004C64CF">
        <w:t>İŞKUR Gençlik</w:t>
      </w:r>
      <w:r>
        <w:t xml:space="preserve"> Programı Katılımcı Taahhütnamesi</w:t>
      </w:r>
    </w:p>
    <w:p w14:paraId="0E100000" w14:textId="58BCE783"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Katıldığınız bu program; Türkiye İş Kurumu Genel Müdürlüğü </w:t>
      </w:r>
      <w:r w:rsidR="00CE2698">
        <w:rPr>
          <w:rFonts w:ascii="Times New Roman" w:hAnsi="Times New Roman" w:cs="Times New Roman"/>
          <w:sz w:val="24"/>
          <w:szCs w:val="24"/>
        </w:rPr>
        <w:t>Mersin</w:t>
      </w:r>
      <w:r>
        <w:rPr>
          <w:rFonts w:ascii="Times New Roman" w:hAnsi="Times New Roman" w:cs="Times New Roman"/>
          <w:sz w:val="24"/>
          <w:szCs w:val="24"/>
        </w:rPr>
        <w:t xml:space="preserve"> Çalışma ve İş Kurumu İl Müdürlüğü</w:t>
      </w:r>
      <w:r w:rsidR="00CE2698">
        <w:rPr>
          <w:rFonts w:ascii="Times New Roman" w:hAnsi="Times New Roman" w:cs="Times New Roman"/>
          <w:sz w:val="24"/>
          <w:szCs w:val="24"/>
        </w:rPr>
        <w:t xml:space="preserve"> Tarsus Hizmet Merkezi</w:t>
      </w:r>
      <w:r>
        <w:rPr>
          <w:rFonts w:ascii="Times New Roman" w:hAnsi="Times New Roman" w:cs="Times New Roman"/>
          <w:sz w:val="24"/>
          <w:szCs w:val="24"/>
        </w:rPr>
        <w:t xml:space="preserve"> ve yüklenici kurum/kuruluş olarak adlandırılan </w:t>
      </w:r>
      <w:r w:rsidR="00CE2698">
        <w:rPr>
          <w:rFonts w:ascii="Times New Roman" w:hAnsi="Times New Roman" w:cs="Times New Roman"/>
          <w:sz w:val="24"/>
          <w:szCs w:val="24"/>
        </w:rPr>
        <w:t xml:space="preserve">Tarsus Üniversitesi </w:t>
      </w:r>
      <w:r>
        <w:rPr>
          <w:rFonts w:ascii="Times New Roman" w:hAnsi="Times New Roman" w:cs="Times New Roman"/>
          <w:sz w:val="24"/>
          <w:szCs w:val="24"/>
        </w:rPr>
        <w:t>iş birliği ile düzenlenmektedir. Programa katılabilmeniz ve programın başarıyla tamamlanıp amacına ulaşabilmesi için, aşağıdaki hususların tarafınızdan bilinmesi, kabul edilmesi ve bu taahhütnamenin imzalanması gerekmektedir.</w:t>
      </w:r>
    </w:p>
    <w:p w14:paraId="16DCAD1C" w14:textId="178B00FC"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İŞKUR Gençlik Programı;</w:t>
      </w:r>
      <w:r>
        <w:t xml:space="preserve"> </w:t>
      </w:r>
      <w:r w:rsidR="004E1F0C" w:rsidRPr="004E1F0C">
        <w:rPr>
          <w:rFonts w:ascii="Times New Roman" w:hAnsi="Times New Roman" w:cs="Times New Roman"/>
        </w:rPr>
        <w:t>Üniversite</w:t>
      </w:r>
      <w:r w:rsidR="004E1F0C">
        <w:t xml:space="preserve"> </w:t>
      </w:r>
      <w:r w:rsidR="004E1F0C">
        <w:rPr>
          <w:rFonts w:ascii="Times New Roman" w:hAnsi="Times New Roman" w:cs="Times New Roman"/>
        </w:rPr>
        <w:t>ö</w:t>
      </w:r>
      <w:r>
        <w:rPr>
          <w:rFonts w:ascii="Times New Roman" w:hAnsi="Times New Roman" w:cs="Times New Roman"/>
          <w:sz w:val="24"/>
          <w:szCs w:val="24"/>
        </w:rPr>
        <w:t>ğrencilerin</w:t>
      </w:r>
      <w:r w:rsidR="004E1F0C">
        <w:rPr>
          <w:rFonts w:ascii="Times New Roman" w:hAnsi="Times New Roman" w:cs="Times New Roman"/>
          <w:sz w:val="24"/>
          <w:szCs w:val="24"/>
        </w:rPr>
        <w:t>in</w:t>
      </w:r>
      <w:r>
        <w:rPr>
          <w:rFonts w:ascii="Times New Roman" w:hAnsi="Times New Roman" w:cs="Times New Roman"/>
          <w:sz w:val="24"/>
          <w:szCs w:val="24"/>
        </w:rPr>
        <w:t xml:space="preserve"> istihdam edilebilirliğini artıracak bilgi, beceri, çalışma alışkanlığı ve disiplinini kazandırmak üzere Türkiye İş Kurumu tarafından</w:t>
      </w:r>
      <w:r w:rsidR="00251838" w:rsidRPr="00251838">
        <w:t xml:space="preserve"> </w:t>
      </w:r>
      <w:sdt>
        <w:sdtPr>
          <w:tag w:val="goog_rdk_2"/>
          <w:id w:val="52906053"/>
          <w:showingPlcHdr/>
        </w:sdtPr>
        <w:sdtEndPr/>
        <w:sdtContent>
          <w:r w:rsidR="00251838">
            <w:t xml:space="preserve">     </w:t>
          </w:r>
        </w:sdtContent>
      </w:sdt>
      <w:r w:rsidR="00251838">
        <w:rPr>
          <w:rFonts w:ascii="Times New Roman" w:eastAsia="Times New Roman" w:hAnsi="Times New Roman" w:cs="Times New Roman"/>
          <w:sz w:val="24"/>
          <w:szCs w:val="24"/>
        </w:rPr>
        <w:t xml:space="preserve">10.12.2003 tarihli ve 25326 sayılı </w:t>
      </w:r>
      <w:proofErr w:type="gramStart"/>
      <w:r w:rsidR="00251838">
        <w:rPr>
          <w:rFonts w:ascii="Times New Roman" w:eastAsia="Times New Roman" w:hAnsi="Times New Roman" w:cs="Times New Roman"/>
          <w:sz w:val="24"/>
          <w:szCs w:val="24"/>
        </w:rPr>
        <w:t>Resmi</w:t>
      </w:r>
      <w:proofErr w:type="gramEnd"/>
      <w:r w:rsidR="00251838">
        <w:rPr>
          <w:rFonts w:ascii="Times New Roman" w:eastAsia="Times New Roman" w:hAnsi="Times New Roman" w:cs="Times New Roman"/>
          <w:sz w:val="24"/>
          <w:szCs w:val="24"/>
        </w:rPr>
        <w:t xml:space="preserve"> </w:t>
      </w:r>
      <w:proofErr w:type="spellStart"/>
      <w:r w:rsidR="00251838">
        <w:rPr>
          <w:rFonts w:ascii="Times New Roman" w:eastAsia="Times New Roman" w:hAnsi="Times New Roman" w:cs="Times New Roman"/>
          <w:sz w:val="24"/>
          <w:szCs w:val="24"/>
        </w:rPr>
        <w:t>Gazete’de</w:t>
      </w:r>
      <w:proofErr w:type="spellEnd"/>
      <w:r w:rsidR="00251838">
        <w:rPr>
          <w:rFonts w:ascii="Times New Roman" w:eastAsia="Times New Roman" w:hAnsi="Times New Roman" w:cs="Times New Roman"/>
          <w:sz w:val="24"/>
          <w:szCs w:val="24"/>
        </w:rPr>
        <w:t xml:space="preserve"> yayımlanan 5018 sayılı Kamu Mali Yönetimi ve Kontrol </w:t>
      </w:r>
      <w:r w:rsidR="00FC3343">
        <w:rPr>
          <w:rFonts w:ascii="Times New Roman" w:eastAsia="Times New Roman" w:hAnsi="Times New Roman" w:cs="Times New Roman"/>
          <w:sz w:val="24"/>
          <w:szCs w:val="24"/>
        </w:rPr>
        <w:t>Kanununun</w:t>
      </w:r>
      <w:r w:rsidR="00251838">
        <w:rPr>
          <w:rFonts w:ascii="Times New Roman" w:eastAsia="Times New Roman" w:hAnsi="Times New Roman" w:cs="Times New Roman"/>
          <w:sz w:val="24"/>
          <w:szCs w:val="24"/>
        </w:rPr>
        <w:t xml:space="preserve"> ekli listesinde</w:t>
      </w:r>
      <w:r w:rsidR="00251838">
        <w:rPr>
          <w:b/>
        </w:rPr>
        <w:t xml:space="preserve"> </w:t>
      </w:r>
      <w:r w:rsidR="00251838">
        <w:rPr>
          <w:rFonts w:ascii="Times New Roman" w:eastAsia="Times New Roman" w:hAnsi="Times New Roman" w:cs="Times New Roman"/>
          <w:sz w:val="24"/>
          <w:szCs w:val="24"/>
        </w:rPr>
        <w:t>yer alan</w:t>
      </w:r>
      <w:r>
        <w:rPr>
          <w:rFonts w:ascii="Times New Roman" w:hAnsi="Times New Roman" w:cs="Times New Roman"/>
          <w:sz w:val="24"/>
          <w:szCs w:val="24"/>
        </w:rPr>
        <w:t xml:space="preserve"> </w:t>
      </w:r>
      <w:r w:rsidR="008C4B09">
        <w:rPr>
          <w:rFonts w:ascii="Times New Roman" w:hAnsi="Times New Roman" w:cs="Times New Roman"/>
          <w:sz w:val="24"/>
          <w:szCs w:val="24"/>
        </w:rPr>
        <w:t xml:space="preserve">devlet </w:t>
      </w:r>
      <w:r>
        <w:rPr>
          <w:rFonts w:ascii="Times New Roman" w:hAnsi="Times New Roman" w:cs="Times New Roman"/>
          <w:sz w:val="24"/>
          <w:szCs w:val="24"/>
        </w:rPr>
        <w:t>üniversiteler</w:t>
      </w:r>
      <w:r w:rsidR="008C4B09">
        <w:rPr>
          <w:rFonts w:ascii="Times New Roman" w:hAnsi="Times New Roman" w:cs="Times New Roman"/>
          <w:sz w:val="24"/>
          <w:szCs w:val="24"/>
        </w:rPr>
        <w:t>i</w:t>
      </w:r>
      <w:r>
        <w:rPr>
          <w:rFonts w:ascii="Times New Roman" w:hAnsi="Times New Roman" w:cs="Times New Roman"/>
          <w:sz w:val="24"/>
          <w:szCs w:val="24"/>
        </w:rPr>
        <w:t xml:space="preserve"> ile iş birliği yapılarak düzenlenen </w:t>
      </w:r>
      <w:r w:rsidR="00AF593A">
        <w:rPr>
          <w:rFonts w:ascii="Times New Roman" w:hAnsi="Times New Roman" w:cs="Times New Roman"/>
          <w:sz w:val="24"/>
          <w:szCs w:val="24"/>
        </w:rPr>
        <w:t xml:space="preserve">ve işgücü uyum programı uygulaması olan </w:t>
      </w:r>
      <w:r>
        <w:rPr>
          <w:rFonts w:ascii="Times New Roman" w:hAnsi="Times New Roman" w:cs="Times New Roman"/>
          <w:sz w:val="24"/>
          <w:szCs w:val="24"/>
        </w:rPr>
        <w:t>bir aktif işgücü programıdır.</w:t>
      </w:r>
    </w:p>
    <w:p w14:paraId="2AE9CBF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Türkiye İş Kurumu, 5510 sayılı Kanunun 5 inci maddesinin birinci fıkrasının (e) bendi kapsamında işyeri ve işveren sayılmaz.</w:t>
      </w:r>
    </w:p>
    <w:p w14:paraId="664360F4" w14:textId="72ABD43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3.</w:t>
      </w:r>
      <w:r w:rsidR="00CE1369">
        <w:rPr>
          <w:rFonts w:ascii="Times New Roman" w:hAnsi="Times New Roman" w:cs="Times New Roman"/>
          <w:b/>
          <w:sz w:val="24"/>
          <w:szCs w:val="24"/>
        </w:rPr>
        <w:t xml:space="preserve"> </w:t>
      </w:r>
      <w:r>
        <w:rPr>
          <w:rFonts w:ascii="Times New Roman" w:hAnsi="Times New Roman" w:cs="Times New Roman"/>
          <w:sz w:val="24"/>
          <w:szCs w:val="24"/>
        </w:rPr>
        <w:t xml:space="preserve">Programa katılım şartlarına ilişkin hususlar İşgücü Uyum Programlarının Yürütülmesine İlişkin Usul ve Esaslar Hakkında Yönetmelik, İŞKUR Gençlik Programının Yürütülmesine İlişkin Usul ve Esaslar Hakkında Genelge ve bu Genelgede hüküm bulunmayan haller için İşgücü Uyum Programının Yürütülmesine İlişkin Usul ve Esaslar Hakkında Genelge’nin ilgili maddelerinde sayılmıştır. Bu hususlara ilişkin açıklamalar aşağıda yer almaktadır. Bu kapsamda söz konusu katılım şartlarının programa başvuru </w:t>
      </w:r>
      <w:r w:rsidR="004E1F0C">
        <w:rPr>
          <w:rFonts w:ascii="Times New Roman" w:hAnsi="Times New Roman" w:cs="Times New Roman"/>
          <w:sz w:val="24"/>
          <w:szCs w:val="24"/>
        </w:rPr>
        <w:t>tarihinde</w:t>
      </w:r>
      <w:r>
        <w:rPr>
          <w:rFonts w:ascii="Times New Roman" w:hAnsi="Times New Roman" w:cs="Times New Roman"/>
          <w:sz w:val="24"/>
          <w:szCs w:val="24"/>
        </w:rPr>
        <w:t xml:space="preserve">, programa başlama </w:t>
      </w:r>
      <w:r w:rsidR="004E1F0C">
        <w:rPr>
          <w:rFonts w:ascii="Times New Roman" w:hAnsi="Times New Roman" w:cs="Times New Roman"/>
          <w:sz w:val="24"/>
          <w:szCs w:val="24"/>
        </w:rPr>
        <w:t>tarihinde</w:t>
      </w:r>
      <w:r>
        <w:rPr>
          <w:rFonts w:ascii="Times New Roman" w:hAnsi="Times New Roman" w:cs="Times New Roman"/>
          <w:sz w:val="24"/>
          <w:szCs w:val="24"/>
        </w:rPr>
        <w:t xml:space="preserve"> ve program süresince taşınması gerekmektedir. Ancak İşgücü Uyum Programının Yürütülmesine İlişkin Usul ve Esaslar Hakkında </w:t>
      </w:r>
      <w:r w:rsidR="000E0425">
        <w:rPr>
          <w:rFonts w:ascii="Times New Roman" w:hAnsi="Times New Roman" w:cs="Times New Roman"/>
          <w:sz w:val="24"/>
          <w:szCs w:val="24"/>
        </w:rPr>
        <w:t>Yönetmeliğin</w:t>
      </w:r>
      <w:r>
        <w:rPr>
          <w:rFonts w:ascii="Times New Roman" w:hAnsi="Times New Roman" w:cs="Times New Roman"/>
          <w:sz w:val="24"/>
          <w:szCs w:val="24"/>
        </w:rPr>
        <w:t xml:space="preserve"> 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maddesinin birinci fıkrasının (e) bendinde yer alan şartlardan uzun vadeli sigortalı olmamaya yönelik şartın programa başvuru ve başlama tarihinde, (g) bendinde belirtilen hane gelir şartının ise programa başlama tarihinde sağlanması yeterlidir.</w:t>
      </w:r>
    </w:p>
    <w:p w14:paraId="41EB6BBF"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a) Türkiye Cumhuriyeti vatandaşı olmak: Programa başvurduğu tarihte ve program süresince Türkiye Cumhuriyeti Devletine vatandaşlık bağıyla bağlı olmayı ifade eder. 25/9/1981 tarihli ve 2527 sayılı Türk Soylu Yabancıların Türkiye'de Meslek ve Sanatlarını Serbestçe Yapabilmelerine, Kamu, Özel Kuruluş veya İşyerlerinde Çalıştırılabilmelerine İlişkin Kanun hükümleri kapsamında olanlar için Türkiye Cumhuriyeti vatandaşı olma şartı aranmaz.</w:t>
      </w:r>
    </w:p>
    <w:p w14:paraId="7F9168EE"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b) Kuruma kayıtlı olmak: Programa başvurduğu tarihte kişinin Kuruma kayıtlı olmasını ifade eder.</w:t>
      </w:r>
    </w:p>
    <w:p w14:paraId="08737DE8"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c) 18 yaşını tamamlamış olmak: Programa başvurduğu tarihte kişinin 18 yaşını tamamlayarak 19 yaşından gün almış olmasını ifade eder.</w:t>
      </w:r>
    </w:p>
    <w:p w14:paraId="51B1E21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ç) Yaşlılık veya malullük aylığı almamak: </w:t>
      </w:r>
      <w:r>
        <w:rPr>
          <w:rFonts w:ascii="Times New Roman" w:hAnsi="Times New Roman" w:cs="Times New Roman"/>
          <w:color w:val="000000"/>
          <w:sz w:val="24"/>
          <w:szCs w:val="24"/>
        </w:rPr>
        <w:t>Kişinin SGK sistemi üzerinden yapılacak</w:t>
      </w:r>
      <w:r>
        <w:rPr>
          <w:rFonts w:ascii="Times New Roman" w:hAnsi="Times New Roman" w:cs="Times New Roman"/>
          <w:sz w:val="24"/>
          <w:szCs w:val="24"/>
        </w:rPr>
        <w:t xml:space="preserve"> sorgulamasında kendi sigortalılıkları nedeniyle sosyal güvenlik kanunları çerçevesinde yaşlılık, malullük veya vazife malullüğü aylığı bağlanmamış olmasını ifade eder. Ancak 5510 sayılı Kanunun 19 uncu maddesinin birinci fıkrası kapsamında sürekli iş göremezlik ödeneği alanlar ile ölüm aylığı alanlar programa başvuru yapabilir ve katılımcı olabilir. </w:t>
      </w:r>
    </w:p>
    <w:p w14:paraId="303C01D2"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d) Program talep tarihinden önceki bir yıldan programın fiilen başlayacağı tarihe kadar yüklenicinin veya bağlı, ilgili, ilişkili ve yan kuruluşlarının çalışanı olmamak; Talep Formunun doldurulduğu tarihten önceki bir yıldan programın fiilen başlayacağı tarihe kadarki süre içerisinde yüklenicinin veya bağlı, ilgili, ilişkili ve yan kuruluşlarının çalışanı olmamayı ifade eder.</w:t>
      </w:r>
    </w:p>
    <w:p w14:paraId="091EB13B" w14:textId="540C37CC"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e) Başvuru tarihinden önceki son bir aylık sürede 5510 sayılı Kanunun 4 üncü maddesi kapsamında sigortalı olarak bildirilmemiş olmak veya sigortalı sayılmamak: </w:t>
      </w:r>
      <w:r>
        <w:rPr>
          <w:rFonts w:ascii="Times New Roman" w:hAnsi="Times New Roman" w:cs="Times New Roman"/>
          <w:color w:val="000000"/>
          <w:sz w:val="24"/>
          <w:szCs w:val="24"/>
        </w:rPr>
        <w:t>Kişinin SGK sistemi üzerinden yapılacak</w:t>
      </w:r>
      <w:r>
        <w:rPr>
          <w:rFonts w:ascii="Times New Roman" w:hAnsi="Times New Roman" w:cs="Times New Roman"/>
          <w:sz w:val="24"/>
          <w:szCs w:val="24"/>
        </w:rPr>
        <w:t xml:space="preserve"> sorgulamasında veya belge ile yapılacak kontrollerde başvuru tarihinden önceki son bir aylık sürede sigortalı olmamasını ifade eder. Başvuranın programa </w:t>
      </w:r>
      <w:r>
        <w:rPr>
          <w:rFonts w:ascii="Times New Roman" w:hAnsi="Times New Roman" w:cs="Times New Roman"/>
          <w:sz w:val="24"/>
          <w:szCs w:val="24"/>
        </w:rPr>
        <w:lastRenderedPageBreak/>
        <w:t xml:space="preserve">katılımcı olarak seçilmesi durumunda program </w:t>
      </w:r>
      <w:r w:rsidR="00063455">
        <w:rPr>
          <w:rFonts w:ascii="Times New Roman" w:hAnsi="Times New Roman" w:cs="Times New Roman"/>
          <w:sz w:val="24"/>
          <w:szCs w:val="24"/>
        </w:rPr>
        <w:t xml:space="preserve">başlangıç tarihinde </w:t>
      </w:r>
      <w:r>
        <w:rPr>
          <w:rFonts w:ascii="Times New Roman" w:hAnsi="Times New Roman" w:cs="Times New Roman"/>
          <w:sz w:val="24"/>
          <w:szCs w:val="24"/>
        </w:rPr>
        <w:t>d</w:t>
      </w:r>
      <w:r w:rsidR="00063455">
        <w:rPr>
          <w:rFonts w:ascii="Times New Roman" w:hAnsi="Times New Roman" w:cs="Times New Roman"/>
          <w:sz w:val="24"/>
          <w:szCs w:val="24"/>
        </w:rPr>
        <w:t>e</w:t>
      </w:r>
      <w:r>
        <w:rPr>
          <w:rFonts w:ascii="Times New Roman" w:hAnsi="Times New Roman" w:cs="Times New Roman"/>
          <w:sz w:val="24"/>
          <w:szCs w:val="24"/>
        </w:rPr>
        <w:t xml:space="preserve"> bu şartı sağlaması gerekmektedir. Yedekten programa eklenecek olanların ise hem başvuru tarihinde hem programa başlama tarihinde bu şartı sağlaması gerekmektedir. Yedek liste dışından programa eklenecek kişiler için bu şartın programa başlama tarihinde sağlanması gerekmektedir. </w:t>
      </w:r>
    </w:p>
    <w:p w14:paraId="7981D309" w14:textId="73C565E6"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f) Başvuru tarihi itibarıyla 5510 sayılı Kanunun 5 inci maddesi kapsamında sigortalı olarak bildirilmemiş olmak veya sigortalı sayılmamak: Kişinin yalnızca başvuru yaptığı tarihte anılan madde kapsamında sigortalı sayılmamasını ifade eder. Başvuranın programa katılımcı olarak seçilmesi durumunda program </w:t>
      </w:r>
      <w:r w:rsidR="00063455">
        <w:rPr>
          <w:rFonts w:ascii="Times New Roman" w:hAnsi="Times New Roman" w:cs="Times New Roman"/>
          <w:sz w:val="24"/>
          <w:szCs w:val="24"/>
        </w:rPr>
        <w:t xml:space="preserve">başlangıç tarihinde </w:t>
      </w:r>
      <w:r>
        <w:rPr>
          <w:rFonts w:ascii="Times New Roman" w:hAnsi="Times New Roman" w:cs="Times New Roman"/>
          <w:sz w:val="24"/>
          <w:szCs w:val="24"/>
        </w:rPr>
        <w:t xml:space="preserve">ve program devam süresince bu şartı sağlaması gerekmektedir. Yedekten programa eklenecek olanların ise hem başvuru tarihinde hem programa başlama tarihinde hem de programa devam süresince bu şartı sağlaması gerekmektedir. Yedek liste dışından programa eklenecek kişiler için bu şartın kişinin programa başlama tarihinde ve programa devam süresince sağlaması gerekmektedir. </w:t>
      </w:r>
    </w:p>
    <w:p w14:paraId="0489FFBA" w14:textId="245C1178"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g) </w:t>
      </w:r>
      <w:r w:rsidR="00A62B76" w:rsidRPr="00A62B76">
        <w:rPr>
          <w:rFonts w:ascii="Times New Roman" w:eastAsia="Times New Roman" w:hAnsi="Times New Roman" w:cs="Times New Roman"/>
          <w:b/>
          <w:sz w:val="24"/>
          <w:szCs w:val="24"/>
          <w:lang w:eastAsia="tr-TR"/>
        </w:rPr>
        <w:t xml:space="preserve">(Değişik: </w:t>
      </w:r>
      <w:r w:rsidR="00EB66DE">
        <w:rPr>
          <w:rFonts w:ascii="Times New Roman" w:eastAsia="Times New Roman" w:hAnsi="Times New Roman" w:cs="Times New Roman"/>
          <w:b/>
          <w:sz w:val="24"/>
          <w:szCs w:val="24"/>
          <w:lang w:eastAsia="tr-TR"/>
        </w:rPr>
        <w:t>19/02/2025 tarihli ve 17699475 sayılı Genel Müdür Onayı</w:t>
      </w:r>
      <w:r w:rsidR="00084247">
        <w:rPr>
          <w:rFonts w:ascii="Times New Roman" w:eastAsia="Times New Roman" w:hAnsi="Times New Roman" w:cs="Times New Roman"/>
          <w:b/>
          <w:sz w:val="24"/>
          <w:szCs w:val="24"/>
          <w:lang w:eastAsia="tr-TR"/>
        </w:rPr>
        <w:t>)</w:t>
      </w:r>
      <w:r w:rsidR="00084247" w:rsidRPr="00084247">
        <w:t xml:space="preserve"> </w:t>
      </w:r>
      <w:r w:rsidR="00084247" w:rsidRPr="00084247">
        <w:rPr>
          <w:rFonts w:ascii="Times New Roman" w:eastAsia="Times New Roman" w:hAnsi="Times New Roman" w:cs="Times New Roman"/>
          <w:sz w:val="24"/>
          <w:szCs w:val="24"/>
          <w:lang w:eastAsia="tr-TR"/>
        </w:rPr>
        <w:t>Hane gelir şartını sağlamak:</w:t>
      </w:r>
      <w:r w:rsidR="00084247" w:rsidRPr="00084247">
        <w:rPr>
          <w:rFonts w:ascii="Times New Roman" w:eastAsia="Times New Roman" w:hAnsi="Times New Roman" w:cs="Times New Roman"/>
          <w:b/>
          <w:sz w:val="24"/>
          <w:szCs w:val="24"/>
          <w:lang w:eastAsia="tr-TR"/>
        </w:rPr>
        <w:t xml:space="preserve"> </w:t>
      </w:r>
      <w:r w:rsidR="00084247" w:rsidRPr="00084247">
        <w:rPr>
          <w:rFonts w:ascii="Times New Roman" w:eastAsia="Times New Roman" w:hAnsi="Times New Roman" w:cs="Times New Roman"/>
          <w:sz w:val="24"/>
          <w:szCs w:val="24"/>
          <w:lang w:eastAsia="tr-TR"/>
        </w:rPr>
        <w:t xml:space="preserve">Başvuru tarihindeki </w:t>
      </w:r>
      <w:proofErr w:type="spellStart"/>
      <w:r w:rsidR="00084247" w:rsidRPr="00084247">
        <w:rPr>
          <w:rFonts w:ascii="Times New Roman" w:eastAsia="Times New Roman" w:hAnsi="Times New Roman" w:cs="Times New Roman"/>
          <w:sz w:val="24"/>
          <w:szCs w:val="24"/>
          <w:lang w:eastAsia="tr-TR"/>
        </w:rPr>
        <w:t>AKS’ye</w:t>
      </w:r>
      <w:proofErr w:type="spellEnd"/>
      <w:r w:rsidR="00084247" w:rsidRPr="00084247">
        <w:rPr>
          <w:rFonts w:ascii="Times New Roman" w:eastAsia="Times New Roman" w:hAnsi="Times New Roman" w:cs="Times New Roman"/>
          <w:sz w:val="24"/>
          <w:szCs w:val="24"/>
          <w:lang w:eastAsia="tr-TR"/>
        </w:rPr>
        <w:t xml:space="preserve"> göre aynı adreste ikamet edenlerin, programa başlangıç tarihi dikkate alınarak ulaşılabilen en yakın döneme ait gelir getirici bir işte çalışma sonucu elde ettikleri aylık toplam kazançlarının asgari ücret tespit komisyonu tarafından belirlenen bir aylık asgari ücretin net tutarının üç (3) katını aşması halinde söz konusu adreste ikamet eden kişiler programa katılamaz. Bu şart Genelgenin 9 uncu maddesinin ikinci fıkrası kapsamında programa eklenecek öğrenciler için de aranır. Ancak yerleşim yeri adresi veya diğer adres bilgisi yurtlar ve sığınma evleri ve benzeri toplu yaşam alanları olanlar ile 8/03/2012 tarihli ve 6284 sayılı Ailenin Korunması ve Kadına Karşı Şiddetin Önlenmesine Dair Kanun kapsamında kimlik bilgileri gizlenenler için hane gelir şartı aranmaz</w:t>
      </w:r>
      <w:r w:rsidRPr="00084247">
        <w:rPr>
          <w:rFonts w:ascii="Times New Roman" w:hAnsi="Times New Roman" w:cs="Times New Roman"/>
          <w:sz w:val="24"/>
          <w:szCs w:val="24"/>
        </w:rPr>
        <w:t>.</w:t>
      </w:r>
      <w:r w:rsidR="00084247">
        <w:rPr>
          <w:rStyle w:val="DipnotBavurusu"/>
          <w:rFonts w:ascii="Times New Roman" w:hAnsi="Times New Roman" w:cs="Times New Roman"/>
          <w:sz w:val="24"/>
          <w:szCs w:val="24"/>
        </w:rPr>
        <w:footnoteReference w:id="1"/>
      </w:r>
    </w:p>
    <w:p w14:paraId="3D2434FF"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ğ) Kurum tarafından sunulan aktif işgücü veya işsizlik sigortası programlarının yararlanıcısı olmamak: Kurum tarafından sunulan aktif veya işsizlik sigortası programlarından yararlananlar programlara başvuru yapamayacağı gibi katılımcı da olamazlar. Programa devam ederken Kurum tarafından sunulan aktif işgücü veya işsizlik sigortası programlarının yararlanıcısı olduğu tespit edilenlerin programdan mazeretsiz nedenle ayrılışı yapılır.</w:t>
      </w:r>
    </w:p>
    <w:p w14:paraId="3111FDD8" w14:textId="7800A406"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w:t>
      </w:r>
      <w:r w:rsidR="00084247" w:rsidRPr="00A62B76">
        <w:rPr>
          <w:rFonts w:ascii="Times New Roman" w:eastAsia="Times New Roman" w:hAnsi="Times New Roman" w:cs="Times New Roman"/>
          <w:b/>
          <w:sz w:val="24"/>
          <w:szCs w:val="24"/>
          <w:lang w:eastAsia="tr-TR"/>
        </w:rPr>
        <w:t xml:space="preserve">(Değişik: </w:t>
      </w:r>
      <w:r w:rsidR="00EB66DE">
        <w:rPr>
          <w:rFonts w:ascii="Times New Roman" w:eastAsia="Times New Roman" w:hAnsi="Times New Roman" w:cs="Times New Roman"/>
          <w:b/>
          <w:sz w:val="24"/>
          <w:szCs w:val="24"/>
          <w:lang w:eastAsia="tr-TR"/>
        </w:rPr>
        <w:t>19/02/2025 tarihli ve 17699475 sayılı Genel Müdür Onayı</w:t>
      </w:r>
      <w:r w:rsidR="00084247">
        <w:rPr>
          <w:rFonts w:ascii="Times New Roman" w:eastAsia="Times New Roman" w:hAnsi="Times New Roman" w:cs="Times New Roman"/>
          <w:b/>
          <w:sz w:val="24"/>
          <w:szCs w:val="24"/>
          <w:lang w:eastAsia="tr-TR"/>
        </w:rPr>
        <w:t xml:space="preserve">) </w:t>
      </w:r>
      <w:r w:rsidR="00084247" w:rsidRPr="001C6412">
        <w:rPr>
          <w:rStyle w:val="Gl"/>
          <w:color w:val="000000"/>
          <w:szCs w:val="24"/>
        </w:rPr>
        <w:t xml:space="preserve">Hane gelir kontrolü, </w:t>
      </w:r>
      <w:r w:rsidR="00084247">
        <w:rPr>
          <w:rStyle w:val="Gl"/>
          <w:color w:val="000000"/>
          <w:szCs w:val="24"/>
        </w:rPr>
        <w:t>program</w:t>
      </w:r>
      <w:r w:rsidR="00084247" w:rsidRPr="001C6412">
        <w:rPr>
          <w:rStyle w:val="Gl"/>
          <w:color w:val="000000"/>
          <w:szCs w:val="24"/>
        </w:rPr>
        <w:t xml:space="preserve"> başlangıç tarihi itibarıyla ulaşılabilen en yakın dönemdeki belgelendirilebilen gelirler üzeri</w:t>
      </w:r>
      <w:r w:rsidR="00084247">
        <w:rPr>
          <w:rStyle w:val="Gl"/>
          <w:color w:val="000000"/>
          <w:szCs w:val="24"/>
        </w:rPr>
        <w:t xml:space="preserve">nden kişinin başvuru </w:t>
      </w:r>
      <w:r w:rsidR="00084247" w:rsidRPr="00084247">
        <w:rPr>
          <w:rStyle w:val="Stil2"/>
          <w:b w:val="0"/>
          <w:color w:val="auto"/>
        </w:rPr>
        <w:t>yaptığı tarihte</w:t>
      </w:r>
      <w:r w:rsidR="00084247" w:rsidRPr="00084247">
        <w:rPr>
          <w:rStyle w:val="Gl"/>
          <w:szCs w:val="24"/>
        </w:rPr>
        <w:t xml:space="preserve"> </w:t>
      </w:r>
      <w:r w:rsidR="00084247" w:rsidRPr="00084247">
        <w:rPr>
          <w:rStyle w:val="Stil2"/>
          <w:b w:val="0"/>
          <w:color w:val="auto"/>
        </w:rPr>
        <w:t>yerleşim yeri adresinde</w:t>
      </w:r>
      <w:r w:rsidR="00084247" w:rsidRPr="00084247">
        <w:rPr>
          <w:rStyle w:val="Gl"/>
          <w:szCs w:val="24"/>
        </w:rPr>
        <w:t xml:space="preserve"> </w:t>
      </w:r>
      <w:r w:rsidR="00084247" w:rsidRPr="001C6412">
        <w:rPr>
          <w:rStyle w:val="Gl"/>
          <w:color w:val="000000"/>
          <w:szCs w:val="24"/>
        </w:rPr>
        <w:t>yer alanlar için program başlangıcında bir defa yapılır. Ayrıca yedekten veya yedek listenin bitmesi durumunda yedek liste dışından yapılan eklemelerde kişinin programa eklendiği tarih itibarıyla bir defa yapılır ve bu kontrol, kişinin programa eklenme tarihindeki asgari ücret düzeyi esas alınarak yapılır.</w:t>
      </w:r>
      <w:r w:rsidR="00084247">
        <w:rPr>
          <w:rStyle w:val="Gl"/>
          <w:color w:val="000000"/>
          <w:szCs w:val="24"/>
        </w:rPr>
        <w:t xml:space="preserve"> </w:t>
      </w:r>
      <w:r w:rsidR="00084247">
        <w:rPr>
          <w:rStyle w:val="DipnotBavurusu"/>
          <w:rFonts w:ascii="Times New Roman" w:hAnsi="Times New Roman" w:cs="Times New Roman"/>
          <w:sz w:val="24"/>
          <w:szCs w:val="24"/>
        </w:rPr>
        <w:footnoteReference w:id="2"/>
      </w:r>
    </w:p>
    <w:p w14:paraId="1A440DD4"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Terör örgütlerine veya Devletin millî güvenliğine karşı faaliyette bulunduğuna karar verilen yapı, oluşum veya gruplara üyeliği, mensubiyeti veya iltisakı yahut bunlarla irtibatı olan kişiler </w:t>
      </w:r>
      <w:r>
        <w:rPr>
          <w:rFonts w:ascii="Times New Roman" w:hAnsi="Times New Roman" w:cs="Times New Roman"/>
          <w:sz w:val="24"/>
          <w:szCs w:val="24"/>
        </w:rPr>
        <w:lastRenderedPageBreak/>
        <w:t>programa katılamaz. Programa katılıp bu durumu sonradan tespit edilenlerin programdan çıkışı verilir.</w:t>
      </w:r>
    </w:p>
    <w:p w14:paraId="3FD346FF" w14:textId="75427232"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Yönetmelik</w:t>
      </w:r>
      <w:r w:rsidR="008C4B09">
        <w:rPr>
          <w:rFonts w:ascii="Times New Roman" w:hAnsi="Times New Roman" w:cs="Times New Roman"/>
          <w:sz w:val="24"/>
          <w:szCs w:val="24"/>
        </w:rPr>
        <w:t>,</w:t>
      </w:r>
      <w:r w:rsidR="00251838">
        <w:rPr>
          <w:rFonts w:ascii="Times New Roman" w:hAnsi="Times New Roman" w:cs="Times New Roman"/>
          <w:sz w:val="24"/>
          <w:szCs w:val="24"/>
        </w:rPr>
        <w:t xml:space="preserve"> </w:t>
      </w:r>
      <w:r w:rsidR="008C4B09">
        <w:rPr>
          <w:rFonts w:ascii="Times New Roman" w:hAnsi="Times New Roman" w:cs="Times New Roman"/>
          <w:sz w:val="24"/>
          <w:szCs w:val="24"/>
        </w:rPr>
        <w:t>İŞKUR Gençlik Programının Yürütülmesine İlişkin Usul ve Esaslar Hakkında Genelge</w:t>
      </w:r>
      <w:r w:rsidR="008C4B09" w:rsidDel="008C4B09">
        <w:rPr>
          <w:rFonts w:ascii="Times New Roman" w:hAnsi="Times New Roman" w:cs="Times New Roman"/>
          <w:sz w:val="24"/>
          <w:szCs w:val="24"/>
        </w:rPr>
        <w:t xml:space="preserve"> </w:t>
      </w:r>
      <w:r w:rsidR="008C4B09">
        <w:rPr>
          <w:rFonts w:ascii="Times New Roman" w:hAnsi="Times New Roman" w:cs="Times New Roman"/>
          <w:sz w:val="24"/>
          <w:szCs w:val="24"/>
        </w:rPr>
        <w:t>ve</w:t>
      </w:r>
      <w:r>
        <w:rPr>
          <w:rFonts w:ascii="Times New Roman" w:hAnsi="Times New Roman" w:cs="Times New Roman"/>
          <w:sz w:val="24"/>
          <w:szCs w:val="24"/>
        </w:rPr>
        <w:t xml:space="preserve"> İşgücü Uyum Programının Yürütülmesine İlişkin Usul ve Esaslar Hakkında Genelge</w:t>
      </w:r>
      <w:r w:rsidR="00251838">
        <w:rPr>
          <w:rFonts w:ascii="Times New Roman" w:hAnsi="Times New Roman" w:cs="Times New Roman"/>
          <w:sz w:val="24"/>
          <w:szCs w:val="24"/>
        </w:rPr>
        <w:t xml:space="preserve"> </w:t>
      </w:r>
      <w:r>
        <w:rPr>
          <w:rFonts w:ascii="Times New Roman" w:hAnsi="Times New Roman" w:cs="Times New Roman"/>
          <w:sz w:val="24"/>
          <w:szCs w:val="24"/>
        </w:rPr>
        <w:t xml:space="preserve">ile belirlenen uyulmakla yükümlü olunan hususları taşımadığı/ihlal ettiği belirlenen katılımcıların tespit tarihinden itibaren program ile ilişiği kesilerek, Yönetmeliğin </w:t>
      </w:r>
      <w:proofErr w:type="gramStart"/>
      <w:r>
        <w:rPr>
          <w:rFonts w:ascii="Times New Roman" w:hAnsi="Times New Roman" w:cs="Times New Roman"/>
          <w:sz w:val="24"/>
          <w:szCs w:val="24"/>
        </w:rPr>
        <w:t xml:space="preserve">17 </w:t>
      </w:r>
      <w:proofErr w:type="spellStart"/>
      <w:r>
        <w:rPr>
          <w:rFonts w:ascii="Times New Roman" w:hAnsi="Times New Roman" w:cs="Times New Roman"/>
          <w:sz w:val="24"/>
          <w:szCs w:val="24"/>
        </w:rPr>
        <w:t>nci</w:t>
      </w:r>
      <w:proofErr w:type="spellEnd"/>
      <w:proofErr w:type="gramEnd"/>
      <w:r>
        <w:rPr>
          <w:rFonts w:ascii="Times New Roman" w:hAnsi="Times New Roman" w:cs="Times New Roman"/>
          <w:sz w:val="24"/>
          <w:szCs w:val="24"/>
        </w:rPr>
        <w:t xml:space="preserve"> maddesinin dördüncü fıkrasına göre haklarında işlem yapılır. Yönetmeliğin 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maddesinde ve Genelgelerin ilgili maddelerinde yer alan başvuru ve katılım şartları ve eklerinde belirlenen diğer tüm şartlara ilişkin bilgi ve belge kontrolünden yüklenici sorumludur. Yönetmeliğin 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maddesinde yer alan katılım şartları ve ilgili mevzuatta belirlenen diğer tüm şartlara ilişkin bilgi ve belge kontrolünden yüklenici sorumludur. Yüklenici tarafından söz konusu bilgi ve belge kontrol yükümlülüğünün yerine getirilmesi amacıyla katılımcılardan katılım şartlarına yönelik belge talep edilebilir. </w:t>
      </w:r>
    </w:p>
    <w:p w14:paraId="27577B55"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Bir katılımcı, Yönetmelik kapsamında düzenlenen programlardan toplamda en fazla 140 fiili gün yararlanabilir. </w:t>
      </w:r>
    </w:p>
    <w:p w14:paraId="6223256C"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rPr>
        <w:t xml:space="preserve"> Mazeretsiz olarak programdan ayrılanlar,  kendi kusuru nedeniyle ilişiği kesilenler veya yararlandığı program bittikten sonra Kurum tarafından niteliklerine uygun bulunan en az iki iş teklifini mazeretsiz olarak kabul etmeyenler son yararlanma tarihi üzerinden on iki ay geçmedikçe Yönetmelik kapsamında düzenlenen programlardan yararlanamaz. </w:t>
      </w:r>
    </w:p>
    <w:p w14:paraId="795F8D4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9.</w:t>
      </w:r>
      <w:r>
        <w:rPr>
          <w:rFonts w:ascii="Times New Roman" w:hAnsi="Times New Roman" w:cs="Times New Roman"/>
          <w:sz w:val="24"/>
          <w:szCs w:val="24"/>
        </w:rPr>
        <w:t xml:space="preserve"> Bir programdan mazeretsiz haller dışında ayrılan kişiler katılım şartlarını sağlamak kaydıyla yeni bir programa başvuru yapabilir veya katılımcı olarak eklenebilir. Bu kişilere yönelik olarak bir bekleme süresi aranmaz.</w:t>
      </w:r>
    </w:p>
    <w:p w14:paraId="61BADB7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10.</w:t>
      </w:r>
      <w:r>
        <w:rPr>
          <w:rFonts w:ascii="Times New Roman" w:hAnsi="Times New Roman" w:cs="Times New Roman"/>
          <w:sz w:val="24"/>
          <w:szCs w:val="24"/>
        </w:rPr>
        <w:t xml:space="preserve"> Devam ettiği bir programdan mazeretli ya da mazeretsiz ilişiği kesilen katılımcı aynı programa tekrar katılamaz.</w:t>
      </w:r>
    </w:p>
    <w:p w14:paraId="588250F3"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 xml:space="preserve">11. </w:t>
      </w:r>
      <w:r>
        <w:rPr>
          <w:rFonts w:ascii="Times New Roman" w:hAnsi="Times New Roman" w:cs="Times New Roman"/>
          <w:sz w:val="24"/>
          <w:szCs w:val="24"/>
        </w:rPr>
        <w:t xml:space="preserve">Sadece aşağıdaki durumlar programdan ayrılma için mazeret sayılacak, bunlar dışındaki ayrılma halleri ya da devamsızlık vb. gibi katılımcının kendi kusuru nedeniyle ilişiğinin kesilmesi halleri mazeret olarak kabul edilmeyecektir. </w:t>
      </w:r>
    </w:p>
    <w:p w14:paraId="1A6869A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a) Katılımcının bir işe girdiği gerekçesine dayanarak programdan ayrılmak üzere yazılı talepte bulunması ve bunu belgelendirmesi halinde,  </w:t>
      </w:r>
    </w:p>
    <w:p w14:paraId="32A8CF74"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b) Sağlık raporu ile belgelenen ve Yönetmelik ile belirlenen izin süresini aşan hastalık hali ile birinci derece yakınlarına ve eşine refakat etmesi halinde,</w:t>
      </w:r>
    </w:p>
    <w:p w14:paraId="112B750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c) Yönetmelik ile belirlenen izin süresini aşacak şekilde programa katılımında sakınca görüldüğünün sağlık raporu ile belgelendirilmesi halinde,</w:t>
      </w:r>
    </w:p>
    <w:p w14:paraId="4B363A61"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ç) Programa katılmasının ya da devam etmesinin bedenen veya ruhen uygun olmadığının sağlık raporu ile belgelendirilmesi halinde,</w:t>
      </w:r>
    </w:p>
    <w:p w14:paraId="7A6A801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d) Yetkili makamlarca verilen belgelerle ispat edilen Yönetmelik ile belirlenen izin süresini aşan gözaltı, tutukluluk ve hükümlülük hallerinde,</w:t>
      </w:r>
    </w:p>
    <w:p w14:paraId="62C0DEE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e) Katılımcı olarak belirlendiği bir programda, kişinin Katılımcı Taahhütnamesini imzalamaması halinde,</w:t>
      </w:r>
    </w:p>
    <w:p w14:paraId="1C350B95"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f) Yüklenici kurumun bilgisi dahilinde yapılan devamsızlıkların Yönetmelik ile belirlenen izin süresini aşması halinde,</w:t>
      </w:r>
    </w:p>
    <w:p w14:paraId="3A0A12A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g) Yetkili makamlarca verilen belgelerle ispat edilen iller arası ikametgâh değişikliği halinde,</w:t>
      </w:r>
    </w:p>
    <w:p w14:paraId="2F7B052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ğ) 25/06/2019 tarihli ve 7179 sayılı </w:t>
      </w:r>
      <w:proofErr w:type="spellStart"/>
      <w:r>
        <w:rPr>
          <w:rFonts w:ascii="Times New Roman" w:hAnsi="Times New Roman" w:cs="Times New Roman"/>
          <w:sz w:val="24"/>
          <w:szCs w:val="24"/>
        </w:rPr>
        <w:t>Askeralma</w:t>
      </w:r>
      <w:proofErr w:type="spellEnd"/>
      <w:r>
        <w:rPr>
          <w:rFonts w:ascii="Times New Roman" w:hAnsi="Times New Roman" w:cs="Times New Roman"/>
          <w:sz w:val="24"/>
          <w:szCs w:val="24"/>
        </w:rPr>
        <w:t xml:space="preserve"> Kanunu kapsamında programdan zorunlu askerlik hizmetini gerçekleştirmek için sevk tarihi itibarıyla ayrılması halinde,</w:t>
      </w:r>
    </w:p>
    <w:p w14:paraId="1D81C3F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h) Yetkili makamlarca verilen belgelerle ispat edilen ve Yönetmelik ile belirlenen izin süresini aşacak şekilde katılımcının programa katılımını engelleyen hallerde,</w:t>
      </w:r>
    </w:p>
    <w:p w14:paraId="1647E54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ı) Katılımcının niteliklerinin programa uygun olmadığının yüklenici veya il müdürlüğü tarafından tespit edilmesi halinde.</w:t>
      </w:r>
    </w:p>
    <w:p w14:paraId="5F3382A6"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 xml:space="preserve">12. </w:t>
      </w:r>
      <w:r>
        <w:rPr>
          <w:rFonts w:ascii="Times New Roman" w:hAnsi="Times New Roman" w:cs="Times New Roman"/>
          <w:sz w:val="24"/>
          <w:szCs w:val="24"/>
        </w:rPr>
        <w:t>Program bittikten sonra Kurum tarafından teklif edilen ve niteliklerine uygun en az iki işi mazeretsiz olarak kabul etmeyenlerin tespitinde, katılımcıdan sorumlu olan İş ve Meslek Danışmanının yazılı bildirimleri ya da sistem üzerindeki kayıtları esas alınacaktır. Kurum tarafından teklif edilen bir işi kabul eden ya da kendi imkânıyla bir işe girdiği SGK kayıtlarından tespit edilen katılımcılar için iki iş teklifinin süresinin hesaplanması son girmiş olduğu işten sonra yeniden başlar. Teklif edilen işin, kişinin niteliklerine uygun iş sayılması için aşağıdaki kriterleri taşıması gereklidir:</w:t>
      </w:r>
    </w:p>
    <w:p w14:paraId="5627FA7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a) Kişinin mesleğine, eğitim durumuna, yaşına, cinsiyetine, fizik ve sağlık durumuna uygunluk,</w:t>
      </w:r>
    </w:p>
    <w:p w14:paraId="56BF764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b) Çalışma koşulları itibarıyla, iş hukukunda belirlenmiş olan hükümlere uygunluk (en az asgari ücret verilmesi, günlük ve/veya haftalık çalışma süresinin aşılmaması, fazla çalışma ücreti, yıllık ücretli izin vb.),</w:t>
      </w:r>
    </w:p>
    <w:p w14:paraId="0A284DBE"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c) Kişinin ikamet ettiği yerin belediye mücavir alanı sınırlarında bir iş olması,</w:t>
      </w:r>
    </w:p>
    <w:p w14:paraId="473B395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ç) Teklif edilen işin yapılacağı işyerinden, kişinin 22/5/2003 tarihli ve 4857 sayılı İş Kanununun 24/II maddesinde belirtildiği gibi haklı sebeple ayrılmamış olması.</w:t>
      </w:r>
    </w:p>
    <w:p w14:paraId="46142EE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w:t>
      </w:r>
      <w:r>
        <w:rPr>
          <w:rFonts w:ascii="Times New Roman" w:hAnsi="Times New Roman" w:cs="Times New Roman"/>
          <w:sz w:val="24"/>
          <w:szCs w:val="24"/>
        </w:rPr>
        <w:t xml:space="preserve"> Katılımcıların programa devamı zorunludur. Katılımcılar yükleniciye bilgi vermek ve onay almak kaydıyla; katılım günü olarak belirlenen günler için program süresinin 6 aya kadar olması durumunda 7, daha uzun süreli olması durumunda ise 10 güne kadar izin kullanabilir. İzin kullanılan dönemde katılımcıya herhangi bir ödeme yapılmaz ve SGK bildirimi de devamsızlıklar düşüldükten sonra kalan süre üzerinden yapılır. İznin kullanımı için, izin dilekçesinin yükleniciye onaylatılması gerekmekte olup eğitim günlerine denk gelen izin talepleri dışında dilekçede mazeret bildirilmesi zorunlu değildir.</w:t>
      </w:r>
    </w:p>
    <w:p w14:paraId="0F581B6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sz w:val="24"/>
          <w:szCs w:val="24"/>
        </w:rPr>
        <w:t xml:space="preserve"> Sağlık sorunları, evlenme, doğum ve birinci derece yakınlarının vefatı ve benzeri durumlar da izin süresi kapsamında değerlendirilir. Bu kapsamda kullanılacak izinlerde mazeret durumunun belgelendirilmesi şarttır. Ancak kamu düzenini ve programın sürdürülebilirliğini etkileyecek salgın, olağanüstü hal, seferberlik halleri ve benzeri durumlar nedeniyle yaşanacak devamsızlıkların izin süresi kapsamında değerlendirilip değerlendirilemeyeceğine Genel Müdürlük karar verir. </w:t>
      </w:r>
    </w:p>
    <w:p w14:paraId="421FFCD5"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15.</w:t>
      </w:r>
      <w:r>
        <w:rPr>
          <w:rFonts w:ascii="Times New Roman" w:hAnsi="Times New Roman" w:cs="Times New Roman"/>
          <w:sz w:val="24"/>
          <w:szCs w:val="24"/>
        </w:rPr>
        <w:t xml:space="preserve"> 5510 sayılı Kanuna göre iş kazası ve meslek hastalığı kapsamına giren sağlık sorunları hariç, herhangi bir nedenle Yönetmelik ile belirlenen izin sürelerinin aşılması halinde, yüklenici tarafından katılımcının ilişiği kesilerek İl Müdürlüğüne bildirilir.</w:t>
      </w:r>
    </w:p>
    <w:p w14:paraId="60335CF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16.</w:t>
      </w:r>
      <w:r>
        <w:rPr>
          <w:rFonts w:ascii="Times New Roman" w:hAnsi="Times New Roman" w:cs="Times New Roman"/>
          <w:sz w:val="24"/>
          <w:szCs w:val="24"/>
        </w:rPr>
        <w:t xml:space="preserve"> Katılımcıların yüklenicinin bilgi ve onayı olmadan ya da belgeye dayalı mücbir nedenleri olmadan bir gün bile devamsızlık yapmaları durumunda programdan ilişikleri kesilerek il müdürlüğüne bildirilir.</w:t>
      </w:r>
    </w:p>
    <w:p w14:paraId="2D82EEB6"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17</w:t>
      </w:r>
      <w:r>
        <w:rPr>
          <w:rFonts w:ascii="Times New Roman" w:hAnsi="Times New Roman" w:cs="Times New Roman"/>
          <w:sz w:val="24"/>
          <w:szCs w:val="24"/>
        </w:rPr>
        <w:t xml:space="preserve">. Programa katılmaya hak kazanan katılımcının programa başladığı ilk fiili gün katılım sağlamadan ayrılması halinde, herhangi bir ödeme yapılmaz. </w:t>
      </w:r>
    </w:p>
    <w:p w14:paraId="130C9AAE"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sz w:val="24"/>
          <w:szCs w:val="24"/>
        </w:rPr>
        <w:t xml:space="preserve">  Her katılımcı devam ettiği günler için Devam Kontrol Çizelgesine imza atmakla yükümlüdür.</w:t>
      </w:r>
    </w:p>
    <w:p w14:paraId="6596C18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19.</w:t>
      </w:r>
      <w:r>
        <w:rPr>
          <w:rFonts w:ascii="Times New Roman" w:hAnsi="Times New Roman" w:cs="Times New Roman"/>
          <w:sz w:val="24"/>
          <w:szCs w:val="24"/>
        </w:rPr>
        <w:t xml:space="preserve"> Kurum tarafından sunulan hizmetlerin geliştirilmesinde katılımcıların da görüşlerinin alınması amacıyla, Kurum’dan alınan hizmetlerle ilgili her türlü </w:t>
      </w:r>
      <w:proofErr w:type="gramStart"/>
      <w:r>
        <w:rPr>
          <w:rFonts w:ascii="Times New Roman" w:hAnsi="Times New Roman" w:cs="Times New Roman"/>
          <w:sz w:val="24"/>
          <w:szCs w:val="24"/>
        </w:rPr>
        <w:t>şikayet</w:t>
      </w:r>
      <w:proofErr w:type="gramEnd"/>
      <w:r>
        <w:rPr>
          <w:rFonts w:ascii="Times New Roman" w:hAnsi="Times New Roman" w:cs="Times New Roman"/>
          <w:sz w:val="24"/>
          <w:szCs w:val="24"/>
        </w:rPr>
        <w:t>, eleştiri ve önerilerin Kurum’a iletilmesi önem arz etmektedir. Ayrıca Kurum personeli ihtiyaç hâlinde katılımcılarla temas kurarak görüşlerini alabilecektir. Bu nedenle Kurum kayıtlarındaki iletişim bilgilerinin katılımcılar tarafından güncel tutulması gerekmektedir.</w:t>
      </w:r>
    </w:p>
    <w:p w14:paraId="638B3A59" w14:textId="77777777" w:rsidR="00135526" w:rsidRDefault="00135526" w:rsidP="00135526">
      <w:pPr>
        <w:jc w:val="both"/>
        <w:rPr>
          <w:rFonts w:ascii="Times New Roman" w:hAnsi="Times New Roman" w:cs="Times New Roman"/>
          <w:sz w:val="24"/>
          <w:szCs w:val="24"/>
        </w:rPr>
      </w:pPr>
      <w:r>
        <w:rPr>
          <w:rFonts w:ascii="Times New Roman" w:hAnsi="Times New Roman" w:cs="Times New Roman"/>
          <w:sz w:val="24"/>
          <w:szCs w:val="24"/>
        </w:rPr>
        <w:t xml:space="preserve">Yukarıda yer alan hususları ve yürürlükteki mevzuatta yer alan diğer hükümleri okuduğumu ve anladığımı, katılım koşullarını taşıdığımı, programın devamı sırasında belirlenen tüm kurallara </w:t>
      </w:r>
      <w:r>
        <w:rPr>
          <w:rFonts w:ascii="Times New Roman" w:hAnsi="Times New Roman" w:cs="Times New Roman"/>
          <w:sz w:val="24"/>
          <w:szCs w:val="24"/>
        </w:rPr>
        <w:lastRenderedPageBreak/>
        <w:t>uyacağımı, aksi yönde bir tespit olması durumunda da hakkımdaki yaptırımları kabul ettiğimi beyan ederim.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4729"/>
        <w:gridCol w:w="1654"/>
        <w:gridCol w:w="2112"/>
      </w:tblGrid>
      <w:tr w:rsidR="00135526" w14:paraId="59277770" w14:textId="77777777" w:rsidTr="00135526">
        <w:trPr>
          <w:trHeight w:val="340"/>
        </w:trPr>
        <w:tc>
          <w:tcPr>
            <w:tcW w:w="567" w:type="dxa"/>
            <w:tcBorders>
              <w:top w:val="single" w:sz="4" w:space="0" w:color="auto"/>
              <w:left w:val="single" w:sz="4" w:space="0" w:color="auto"/>
              <w:bottom w:val="single" w:sz="4" w:space="0" w:color="auto"/>
              <w:right w:val="single" w:sz="4" w:space="0" w:color="auto"/>
            </w:tcBorders>
            <w:hideMark/>
          </w:tcPr>
          <w:p w14:paraId="6F4A4E28"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Sıra</w:t>
            </w:r>
          </w:p>
        </w:tc>
        <w:tc>
          <w:tcPr>
            <w:tcW w:w="4729" w:type="dxa"/>
            <w:tcBorders>
              <w:top w:val="single" w:sz="4" w:space="0" w:color="auto"/>
              <w:left w:val="single" w:sz="4" w:space="0" w:color="auto"/>
              <w:bottom w:val="single" w:sz="4" w:space="0" w:color="auto"/>
              <w:right w:val="single" w:sz="4" w:space="0" w:color="auto"/>
            </w:tcBorders>
            <w:hideMark/>
          </w:tcPr>
          <w:p w14:paraId="10A54EF8"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Katılımcının Adı-Soyadı</w:t>
            </w:r>
          </w:p>
        </w:tc>
        <w:tc>
          <w:tcPr>
            <w:tcW w:w="1654" w:type="dxa"/>
            <w:tcBorders>
              <w:top w:val="single" w:sz="4" w:space="0" w:color="auto"/>
              <w:left w:val="single" w:sz="4" w:space="0" w:color="auto"/>
              <w:bottom w:val="single" w:sz="4" w:space="0" w:color="auto"/>
              <w:right w:val="single" w:sz="4" w:space="0" w:color="auto"/>
            </w:tcBorders>
            <w:hideMark/>
          </w:tcPr>
          <w:p w14:paraId="30D32C14"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Tarih</w:t>
            </w:r>
          </w:p>
        </w:tc>
        <w:tc>
          <w:tcPr>
            <w:tcW w:w="2112" w:type="dxa"/>
            <w:tcBorders>
              <w:top w:val="single" w:sz="4" w:space="0" w:color="auto"/>
              <w:left w:val="single" w:sz="4" w:space="0" w:color="auto"/>
              <w:bottom w:val="single" w:sz="4" w:space="0" w:color="auto"/>
              <w:right w:val="single" w:sz="4" w:space="0" w:color="auto"/>
            </w:tcBorders>
            <w:hideMark/>
          </w:tcPr>
          <w:p w14:paraId="304EC6A5"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 xml:space="preserve"> İmza</w:t>
            </w:r>
          </w:p>
        </w:tc>
      </w:tr>
      <w:tr w:rsidR="00135526" w14:paraId="610DEA13" w14:textId="77777777" w:rsidTr="00135526">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5A1DF92C"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4729" w:type="dxa"/>
            <w:tcBorders>
              <w:top w:val="single" w:sz="4" w:space="0" w:color="auto"/>
              <w:left w:val="single" w:sz="4" w:space="0" w:color="auto"/>
              <w:bottom w:val="single" w:sz="4" w:space="0" w:color="auto"/>
              <w:right w:val="single" w:sz="4" w:space="0" w:color="auto"/>
            </w:tcBorders>
            <w:vAlign w:val="center"/>
          </w:tcPr>
          <w:p w14:paraId="4AED05FE" w14:textId="77777777" w:rsidR="00135526" w:rsidRDefault="00135526">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hideMark/>
          </w:tcPr>
          <w:p w14:paraId="020BC887"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w:t>
            </w:r>
          </w:p>
        </w:tc>
        <w:tc>
          <w:tcPr>
            <w:tcW w:w="2112" w:type="dxa"/>
            <w:tcBorders>
              <w:top w:val="single" w:sz="4" w:space="0" w:color="auto"/>
              <w:left w:val="single" w:sz="4" w:space="0" w:color="auto"/>
              <w:bottom w:val="single" w:sz="4" w:space="0" w:color="auto"/>
              <w:right w:val="single" w:sz="4" w:space="0" w:color="auto"/>
            </w:tcBorders>
            <w:vAlign w:val="center"/>
          </w:tcPr>
          <w:p w14:paraId="1918A20F" w14:textId="77777777" w:rsidR="00135526" w:rsidRDefault="00135526">
            <w:pPr>
              <w:jc w:val="both"/>
              <w:rPr>
                <w:rFonts w:ascii="Times New Roman" w:hAnsi="Times New Roman" w:cs="Times New Roman"/>
                <w:sz w:val="24"/>
                <w:szCs w:val="24"/>
              </w:rPr>
            </w:pPr>
          </w:p>
        </w:tc>
      </w:tr>
      <w:tr w:rsidR="00135526" w14:paraId="34431332" w14:textId="77777777" w:rsidTr="00135526">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6DD9B676"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4729" w:type="dxa"/>
            <w:tcBorders>
              <w:top w:val="single" w:sz="4" w:space="0" w:color="auto"/>
              <w:left w:val="single" w:sz="4" w:space="0" w:color="auto"/>
              <w:bottom w:val="single" w:sz="4" w:space="0" w:color="auto"/>
              <w:right w:val="single" w:sz="4" w:space="0" w:color="auto"/>
            </w:tcBorders>
            <w:vAlign w:val="center"/>
          </w:tcPr>
          <w:p w14:paraId="5439CBB8" w14:textId="77777777" w:rsidR="00135526" w:rsidRDefault="00135526">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14:paraId="48493F9D" w14:textId="77777777" w:rsidR="00135526" w:rsidRDefault="00135526">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3D1A47D9" w14:textId="77777777" w:rsidR="00135526" w:rsidRDefault="00135526">
            <w:pPr>
              <w:jc w:val="both"/>
              <w:rPr>
                <w:rFonts w:ascii="Times New Roman" w:hAnsi="Times New Roman" w:cs="Times New Roman"/>
                <w:sz w:val="24"/>
                <w:szCs w:val="24"/>
              </w:rPr>
            </w:pPr>
          </w:p>
        </w:tc>
      </w:tr>
      <w:tr w:rsidR="00135526" w14:paraId="3935714F" w14:textId="77777777" w:rsidTr="00135526">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0C4423F5"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4729" w:type="dxa"/>
            <w:tcBorders>
              <w:top w:val="single" w:sz="4" w:space="0" w:color="auto"/>
              <w:left w:val="single" w:sz="4" w:space="0" w:color="auto"/>
              <w:bottom w:val="single" w:sz="4" w:space="0" w:color="auto"/>
              <w:right w:val="single" w:sz="4" w:space="0" w:color="auto"/>
            </w:tcBorders>
            <w:vAlign w:val="center"/>
          </w:tcPr>
          <w:p w14:paraId="2D2429B9" w14:textId="77777777" w:rsidR="00135526" w:rsidRDefault="00135526">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14:paraId="5F616F21" w14:textId="77777777" w:rsidR="00135526" w:rsidRDefault="00135526">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37F1256C" w14:textId="77777777" w:rsidR="00135526" w:rsidRDefault="00135526">
            <w:pPr>
              <w:jc w:val="both"/>
              <w:rPr>
                <w:rFonts w:ascii="Times New Roman" w:hAnsi="Times New Roman" w:cs="Times New Roman"/>
                <w:sz w:val="24"/>
                <w:szCs w:val="24"/>
              </w:rPr>
            </w:pPr>
          </w:p>
        </w:tc>
      </w:tr>
      <w:tr w:rsidR="00135526" w14:paraId="4EB1588A" w14:textId="77777777" w:rsidTr="00135526">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5248ABB4"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4729" w:type="dxa"/>
            <w:tcBorders>
              <w:top w:val="single" w:sz="4" w:space="0" w:color="auto"/>
              <w:left w:val="single" w:sz="4" w:space="0" w:color="auto"/>
              <w:bottom w:val="single" w:sz="4" w:space="0" w:color="auto"/>
              <w:right w:val="single" w:sz="4" w:space="0" w:color="auto"/>
            </w:tcBorders>
            <w:vAlign w:val="center"/>
          </w:tcPr>
          <w:p w14:paraId="48F00796" w14:textId="77777777" w:rsidR="00135526" w:rsidRDefault="00135526">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14:paraId="3B5FCE40" w14:textId="77777777" w:rsidR="00135526" w:rsidRDefault="00135526">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65782F09" w14:textId="77777777" w:rsidR="00135526" w:rsidRDefault="00135526">
            <w:pPr>
              <w:jc w:val="both"/>
              <w:rPr>
                <w:rFonts w:ascii="Times New Roman" w:hAnsi="Times New Roman" w:cs="Times New Roman"/>
                <w:sz w:val="24"/>
                <w:szCs w:val="24"/>
              </w:rPr>
            </w:pPr>
          </w:p>
        </w:tc>
      </w:tr>
      <w:tr w:rsidR="00135526" w14:paraId="3C42B7E9" w14:textId="77777777" w:rsidTr="00135526">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049E9209"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c>
          <w:tcPr>
            <w:tcW w:w="4729" w:type="dxa"/>
            <w:tcBorders>
              <w:top w:val="single" w:sz="4" w:space="0" w:color="auto"/>
              <w:left w:val="single" w:sz="4" w:space="0" w:color="auto"/>
              <w:bottom w:val="single" w:sz="4" w:space="0" w:color="auto"/>
              <w:right w:val="single" w:sz="4" w:space="0" w:color="auto"/>
            </w:tcBorders>
            <w:vAlign w:val="center"/>
          </w:tcPr>
          <w:p w14:paraId="525505F6" w14:textId="77777777" w:rsidR="00135526" w:rsidRDefault="00135526">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14:paraId="22D28C08" w14:textId="77777777" w:rsidR="00135526" w:rsidRDefault="00135526">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0252C456" w14:textId="77777777" w:rsidR="00135526" w:rsidRDefault="00135526">
            <w:pPr>
              <w:jc w:val="both"/>
              <w:rPr>
                <w:rFonts w:ascii="Times New Roman" w:hAnsi="Times New Roman" w:cs="Times New Roman"/>
                <w:sz w:val="24"/>
                <w:szCs w:val="24"/>
              </w:rPr>
            </w:pPr>
          </w:p>
        </w:tc>
      </w:tr>
    </w:tbl>
    <w:p w14:paraId="669646FA"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ab/>
      </w:r>
    </w:p>
    <w:p w14:paraId="2E2DD3CA" w14:textId="77777777" w:rsidR="00135526" w:rsidRDefault="00135526" w:rsidP="00135526">
      <w:pPr>
        <w:jc w:val="both"/>
        <w:rPr>
          <w:rFonts w:ascii="Times New Roman" w:hAnsi="Times New Roman" w:cs="Times New Roman"/>
          <w:sz w:val="24"/>
          <w:szCs w:val="24"/>
        </w:rPr>
      </w:pPr>
      <w:r>
        <w:rPr>
          <w:rFonts w:ascii="Times New Roman" w:hAnsi="Times New Roman" w:cs="Times New Roman"/>
          <w:sz w:val="24"/>
          <w:szCs w:val="24"/>
        </w:rPr>
        <w:t>* İhtiyaca göre listedeki satırlar artırılabilir.</w:t>
      </w:r>
      <w:r>
        <w:rPr>
          <w:rFonts w:ascii="Times New Roman" w:hAnsi="Times New Roman" w:cs="Times New Roman"/>
          <w:sz w:val="24"/>
          <w:szCs w:val="24"/>
        </w:rPr>
        <w:tab/>
        <w:t xml:space="preserve"> </w:t>
      </w:r>
    </w:p>
    <w:sectPr w:rsidR="00135526" w:rsidSect="001B38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F5222" w14:textId="77777777" w:rsidR="00EC5CCD" w:rsidRDefault="00EC5CCD" w:rsidP="00EE127D">
      <w:pPr>
        <w:spacing w:after="0" w:line="240" w:lineRule="auto"/>
      </w:pPr>
      <w:r>
        <w:separator/>
      </w:r>
    </w:p>
  </w:endnote>
  <w:endnote w:type="continuationSeparator" w:id="0">
    <w:p w14:paraId="6A0E523D" w14:textId="77777777" w:rsidR="00EC5CCD" w:rsidRDefault="00EC5CCD" w:rsidP="00EE1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9238B" w14:textId="77777777" w:rsidR="00EC5CCD" w:rsidRDefault="00EC5CCD" w:rsidP="00EE127D">
      <w:pPr>
        <w:spacing w:after="0" w:line="240" w:lineRule="auto"/>
      </w:pPr>
      <w:r>
        <w:separator/>
      </w:r>
    </w:p>
  </w:footnote>
  <w:footnote w:type="continuationSeparator" w:id="0">
    <w:p w14:paraId="27038B55" w14:textId="77777777" w:rsidR="00EC5CCD" w:rsidRDefault="00EC5CCD" w:rsidP="00EE127D">
      <w:pPr>
        <w:spacing w:after="0" w:line="240" w:lineRule="auto"/>
      </w:pPr>
      <w:r>
        <w:continuationSeparator/>
      </w:r>
    </w:p>
  </w:footnote>
  <w:footnote w:id="1">
    <w:p w14:paraId="5FB3FB2C" w14:textId="0FBA4A46" w:rsidR="00084247" w:rsidRDefault="00084247" w:rsidP="00084247">
      <w:pPr>
        <w:pStyle w:val="DipnotMetni"/>
        <w:jc w:val="both"/>
      </w:pPr>
      <w:r>
        <w:rPr>
          <w:rStyle w:val="DipnotBavurusu"/>
        </w:rPr>
        <w:footnoteRef/>
      </w:r>
      <w:r>
        <w:t xml:space="preserve"> (g) bendinin değişiklikten önceki hali: “</w:t>
      </w:r>
      <w:r w:rsidRPr="00084247">
        <w:t xml:space="preserve">Hane gelir şartını sağlamak: Başvuru tarihindeki </w:t>
      </w:r>
      <w:proofErr w:type="spellStart"/>
      <w:r w:rsidRPr="00084247">
        <w:t>AKS’ye</w:t>
      </w:r>
      <w:proofErr w:type="spellEnd"/>
      <w:r w:rsidRPr="00084247">
        <w:t xml:space="preserve"> göre aynı adreste ikamet edenlerin, programa başlangıç tarihi dikkate alınarak ulaşılabilen en yakın döneme ait gelir getirici bir işte çalışma sonucu elde ettikleri aylık toplam kazançlarının asgari ücret tespit komisyonu tarafından belirlenen bir aylık asgari ücretin net tutarının üç (3) katını aşması halinde söz konusu adreste ikamet eden öğrenciler programa katılamaz.  Bu şart Genelge’nin 10 uncu maddesinin ikinci fıkrası kapsamında programa eklenecek öğrenciler için de aranır. Yerleşim yeri adresi yurtlar ve sığınma evleri ve benzeri toplu yaşam alanları olanlar ile 8/03/2012 tarihli ve 6284 sayılı Ailenin Korunması ve Kadına Karşı Şiddetin Önlenmesine Dair Kanun kapsamında kimlik bilgileri gizlenenler için hane gelir şartı aranmaz</w:t>
      </w:r>
      <w:r>
        <w:t>.”</w:t>
      </w:r>
    </w:p>
  </w:footnote>
  <w:footnote w:id="2">
    <w:p w14:paraId="36155A29" w14:textId="68025805" w:rsidR="00084247" w:rsidRDefault="00084247" w:rsidP="00084247">
      <w:pPr>
        <w:pStyle w:val="DipnotMetni"/>
        <w:jc w:val="both"/>
      </w:pPr>
      <w:r>
        <w:rPr>
          <w:rStyle w:val="DipnotBavurusu"/>
        </w:rPr>
        <w:footnoteRef/>
      </w:r>
      <w:r>
        <w:t xml:space="preserve"> Maddenin değişiklikten önceki hali: “</w:t>
      </w:r>
      <w:r w:rsidRPr="00084247">
        <w:t>Hane gelir kontrolü, program başlangıç tarihi itibarıyla ulaşılabilen en yakın dönemdeki belgelendirilebilen gelirler üzerinden kişinin başvuru tarihindeki hanesinde yer alanlar için program başlangıcında bir defa yapılır. Ayrıca yedekten veya yedek listenin bitmesi durumunda yedek liste dışından yapılan eklemelerde kişinin programa eklendiği tarih itibarıyla bir defa yapılır ve bu kontrol, kişinin programa eklenme tarihindeki asgari ücret düzeyi esas alınarak yapılır.</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5F63"/>
    <w:multiLevelType w:val="hybridMultilevel"/>
    <w:tmpl w:val="250A3984"/>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3CE2CCA"/>
    <w:multiLevelType w:val="hybridMultilevel"/>
    <w:tmpl w:val="1F3A78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7379EB"/>
    <w:multiLevelType w:val="hybridMultilevel"/>
    <w:tmpl w:val="F8C061E4"/>
    <w:lvl w:ilvl="0" w:tplc="041F001B">
      <w:start w:val="1"/>
      <w:numFmt w:val="lowerRoman"/>
      <w:lvlText w:val="%1."/>
      <w:lvlJc w:val="right"/>
      <w:pPr>
        <w:ind w:left="2149" w:hanging="360"/>
      </w:pPr>
    </w:lvl>
    <w:lvl w:ilvl="1" w:tplc="041F0019" w:tentative="1">
      <w:start w:val="1"/>
      <w:numFmt w:val="lowerLetter"/>
      <w:lvlText w:val="%2."/>
      <w:lvlJc w:val="left"/>
      <w:pPr>
        <w:ind w:left="2869" w:hanging="360"/>
      </w:pPr>
    </w:lvl>
    <w:lvl w:ilvl="2" w:tplc="041F001B" w:tentative="1">
      <w:start w:val="1"/>
      <w:numFmt w:val="lowerRoman"/>
      <w:lvlText w:val="%3."/>
      <w:lvlJc w:val="right"/>
      <w:pPr>
        <w:ind w:left="3589" w:hanging="180"/>
      </w:pPr>
    </w:lvl>
    <w:lvl w:ilvl="3" w:tplc="041F000F" w:tentative="1">
      <w:start w:val="1"/>
      <w:numFmt w:val="decimal"/>
      <w:lvlText w:val="%4."/>
      <w:lvlJc w:val="left"/>
      <w:pPr>
        <w:ind w:left="4309" w:hanging="360"/>
      </w:pPr>
    </w:lvl>
    <w:lvl w:ilvl="4" w:tplc="041F0019" w:tentative="1">
      <w:start w:val="1"/>
      <w:numFmt w:val="lowerLetter"/>
      <w:lvlText w:val="%5."/>
      <w:lvlJc w:val="left"/>
      <w:pPr>
        <w:ind w:left="5029" w:hanging="360"/>
      </w:pPr>
    </w:lvl>
    <w:lvl w:ilvl="5" w:tplc="041F001B" w:tentative="1">
      <w:start w:val="1"/>
      <w:numFmt w:val="lowerRoman"/>
      <w:lvlText w:val="%6."/>
      <w:lvlJc w:val="right"/>
      <w:pPr>
        <w:ind w:left="5749" w:hanging="180"/>
      </w:pPr>
    </w:lvl>
    <w:lvl w:ilvl="6" w:tplc="041F000F" w:tentative="1">
      <w:start w:val="1"/>
      <w:numFmt w:val="decimal"/>
      <w:lvlText w:val="%7."/>
      <w:lvlJc w:val="left"/>
      <w:pPr>
        <w:ind w:left="6469" w:hanging="360"/>
      </w:pPr>
    </w:lvl>
    <w:lvl w:ilvl="7" w:tplc="041F0019" w:tentative="1">
      <w:start w:val="1"/>
      <w:numFmt w:val="lowerLetter"/>
      <w:lvlText w:val="%8."/>
      <w:lvlJc w:val="left"/>
      <w:pPr>
        <w:ind w:left="7189" w:hanging="360"/>
      </w:pPr>
    </w:lvl>
    <w:lvl w:ilvl="8" w:tplc="041F001B" w:tentative="1">
      <w:start w:val="1"/>
      <w:numFmt w:val="lowerRoman"/>
      <w:lvlText w:val="%9."/>
      <w:lvlJc w:val="right"/>
      <w:pPr>
        <w:ind w:left="7909" w:hanging="180"/>
      </w:pPr>
    </w:lvl>
  </w:abstractNum>
  <w:abstractNum w:abstractNumId="3" w15:restartNumberingAfterBreak="0">
    <w:nsid w:val="08EC64EA"/>
    <w:multiLevelType w:val="hybridMultilevel"/>
    <w:tmpl w:val="888E4CBE"/>
    <w:lvl w:ilvl="0" w:tplc="449CA1D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135FBD"/>
    <w:multiLevelType w:val="hybridMultilevel"/>
    <w:tmpl w:val="8A30C018"/>
    <w:lvl w:ilvl="0" w:tplc="69EE2D68">
      <w:start w:val="2"/>
      <w:numFmt w:val="decimal"/>
      <w:lvlText w:val="(%1)"/>
      <w:lvlJc w:val="left"/>
      <w:pPr>
        <w:ind w:left="3191" w:hanging="355"/>
      </w:pPr>
      <w:rPr>
        <w:rFonts w:ascii="Times New Roman" w:eastAsia="Times New Roman" w:hAnsi="Times New Roman" w:cs="Times New Roman" w:hint="default"/>
        <w:spacing w:val="0"/>
        <w:w w:val="100"/>
        <w:sz w:val="24"/>
        <w:szCs w:val="24"/>
      </w:rPr>
    </w:lvl>
    <w:lvl w:ilvl="1" w:tplc="041F0019" w:tentative="1">
      <w:start w:val="1"/>
      <w:numFmt w:val="lowerLetter"/>
      <w:lvlText w:val="%2."/>
      <w:lvlJc w:val="left"/>
      <w:pPr>
        <w:ind w:left="3454" w:hanging="360"/>
      </w:pPr>
    </w:lvl>
    <w:lvl w:ilvl="2" w:tplc="041F001B" w:tentative="1">
      <w:start w:val="1"/>
      <w:numFmt w:val="lowerRoman"/>
      <w:lvlText w:val="%3."/>
      <w:lvlJc w:val="right"/>
      <w:pPr>
        <w:ind w:left="4174" w:hanging="180"/>
      </w:pPr>
    </w:lvl>
    <w:lvl w:ilvl="3" w:tplc="041F000F" w:tentative="1">
      <w:start w:val="1"/>
      <w:numFmt w:val="decimal"/>
      <w:lvlText w:val="%4."/>
      <w:lvlJc w:val="left"/>
      <w:pPr>
        <w:ind w:left="4894" w:hanging="360"/>
      </w:pPr>
    </w:lvl>
    <w:lvl w:ilvl="4" w:tplc="041F0019" w:tentative="1">
      <w:start w:val="1"/>
      <w:numFmt w:val="lowerLetter"/>
      <w:lvlText w:val="%5."/>
      <w:lvlJc w:val="left"/>
      <w:pPr>
        <w:ind w:left="5614" w:hanging="360"/>
      </w:pPr>
    </w:lvl>
    <w:lvl w:ilvl="5" w:tplc="041F001B" w:tentative="1">
      <w:start w:val="1"/>
      <w:numFmt w:val="lowerRoman"/>
      <w:lvlText w:val="%6."/>
      <w:lvlJc w:val="right"/>
      <w:pPr>
        <w:ind w:left="6334" w:hanging="180"/>
      </w:pPr>
    </w:lvl>
    <w:lvl w:ilvl="6" w:tplc="041F000F" w:tentative="1">
      <w:start w:val="1"/>
      <w:numFmt w:val="decimal"/>
      <w:lvlText w:val="%7."/>
      <w:lvlJc w:val="left"/>
      <w:pPr>
        <w:ind w:left="7054" w:hanging="360"/>
      </w:pPr>
    </w:lvl>
    <w:lvl w:ilvl="7" w:tplc="041F0019" w:tentative="1">
      <w:start w:val="1"/>
      <w:numFmt w:val="lowerLetter"/>
      <w:lvlText w:val="%8."/>
      <w:lvlJc w:val="left"/>
      <w:pPr>
        <w:ind w:left="7774" w:hanging="360"/>
      </w:pPr>
    </w:lvl>
    <w:lvl w:ilvl="8" w:tplc="041F001B" w:tentative="1">
      <w:start w:val="1"/>
      <w:numFmt w:val="lowerRoman"/>
      <w:lvlText w:val="%9."/>
      <w:lvlJc w:val="right"/>
      <w:pPr>
        <w:ind w:left="8494" w:hanging="180"/>
      </w:pPr>
    </w:lvl>
  </w:abstractNum>
  <w:abstractNum w:abstractNumId="5" w15:restartNumberingAfterBreak="0">
    <w:nsid w:val="0C681489"/>
    <w:multiLevelType w:val="hybridMultilevel"/>
    <w:tmpl w:val="1ABAAB6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D1A4132"/>
    <w:multiLevelType w:val="hybridMultilevel"/>
    <w:tmpl w:val="AE52F4B2"/>
    <w:lvl w:ilvl="0" w:tplc="041F001B">
      <w:start w:val="1"/>
      <w:numFmt w:val="lowerRoman"/>
      <w:lvlText w:val="%1."/>
      <w:lvlJc w:val="righ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B9709D"/>
    <w:multiLevelType w:val="hybridMultilevel"/>
    <w:tmpl w:val="0978A8B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27E7ADA"/>
    <w:multiLevelType w:val="hybridMultilevel"/>
    <w:tmpl w:val="A7B8ECD6"/>
    <w:lvl w:ilvl="0" w:tplc="041F001B">
      <w:start w:val="1"/>
      <w:numFmt w:val="lowerRoman"/>
      <w:lvlText w:val="%1."/>
      <w:lvlJc w:val="right"/>
      <w:pPr>
        <w:ind w:left="1713" w:hanging="360"/>
      </w:p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9" w15:restartNumberingAfterBreak="0">
    <w:nsid w:val="2BA22B5A"/>
    <w:multiLevelType w:val="hybridMultilevel"/>
    <w:tmpl w:val="A81022D0"/>
    <w:lvl w:ilvl="0" w:tplc="041F001B">
      <w:start w:val="1"/>
      <w:numFmt w:val="lowerRoman"/>
      <w:lvlText w:val="%1."/>
      <w:lvlJc w:val="right"/>
      <w:pPr>
        <w:ind w:left="1713" w:hanging="360"/>
      </w:p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10" w15:restartNumberingAfterBreak="0">
    <w:nsid w:val="2EAB005A"/>
    <w:multiLevelType w:val="hybridMultilevel"/>
    <w:tmpl w:val="8438CA5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1B35B14"/>
    <w:multiLevelType w:val="multilevel"/>
    <w:tmpl w:val="049C3C1E"/>
    <w:lvl w:ilvl="0">
      <w:start w:val="1"/>
      <mc:AlternateContent>
        <mc:Choice Requires="w14">
          <w:numFmt w:val="custom" w:format="a, ç, ĝ, ..."/>
        </mc:Choice>
        <mc:Fallback>
          <w:numFmt w:val="decimal"/>
        </mc:Fallback>
      </mc:AlternateContent>
      <w:lvlText w:val="%1)"/>
      <w:lvlJc w:val="left"/>
      <w:pPr>
        <w:ind w:left="116" w:hanging="250"/>
      </w:pPr>
      <w:rPr>
        <w:rFonts w:hint="default"/>
        <w:sz w:val="24"/>
        <w:szCs w:val="24"/>
      </w:rPr>
    </w:lvl>
    <w:lvl w:ilvl="1">
      <w:numFmt w:val="lowerLetter"/>
      <w:lvlText w:val="%2)"/>
      <w:lvlJc w:val="left"/>
      <w:pPr>
        <w:ind w:left="1040" w:hanging="250"/>
      </w:pPr>
    </w:lvl>
    <w:lvl w:ilvl="2">
      <w:numFmt w:val="lowerRoman"/>
      <w:lvlText w:val="%3)"/>
      <w:lvlJc w:val="right"/>
      <w:pPr>
        <w:ind w:left="1960" w:hanging="250"/>
      </w:pPr>
    </w:lvl>
    <w:lvl w:ilvl="3">
      <w:numFmt w:val="decimal"/>
      <w:lvlText w:val="(%4)"/>
      <w:lvlJc w:val="left"/>
      <w:pPr>
        <w:ind w:left="2881" w:hanging="250"/>
      </w:pPr>
    </w:lvl>
    <w:lvl w:ilvl="4">
      <w:numFmt w:val="lowerLetter"/>
      <w:lvlText w:val="(%5)"/>
      <w:lvlJc w:val="left"/>
      <w:pPr>
        <w:ind w:left="3801" w:hanging="250"/>
      </w:pPr>
    </w:lvl>
    <w:lvl w:ilvl="5">
      <w:numFmt w:val="lowerRoman"/>
      <w:lvlText w:val="(%6)"/>
      <w:lvlJc w:val="right"/>
      <w:pPr>
        <w:ind w:left="4722" w:hanging="250"/>
      </w:pPr>
    </w:lvl>
    <w:lvl w:ilvl="6">
      <w:numFmt w:val="decimal"/>
      <w:lvlText w:val="%7."/>
      <w:lvlJc w:val="left"/>
      <w:pPr>
        <w:ind w:left="5642" w:hanging="250"/>
      </w:pPr>
    </w:lvl>
    <w:lvl w:ilvl="7">
      <w:numFmt w:val="lowerLetter"/>
      <w:lvlText w:val="%8."/>
      <w:lvlJc w:val="left"/>
      <w:pPr>
        <w:ind w:left="6562" w:hanging="250"/>
      </w:pPr>
    </w:lvl>
    <w:lvl w:ilvl="8">
      <w:numFmt w:val="lowerRoman"/>
      <w:lvlText w:val="%9."/>
      <w:lvlJc w:val="right"/>
      <w:pPr>
        <w:ind w:left="7483" w:hanging="250"/>
      </w:pPr>
    </w:lvl>
  </w:abstractNum>
  <w:abstractNum w:abstractNumId="12" w15:restartNumberingAfterBreak="0">
    <w:nsid w:val="324E16C9"/>
    <w:multiLevelType w:val="hybridMultilevel"/>
    <w:tmpl w:val="A77CAE5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3FC12D6"/>
    <w:multiLevelType w:val="hybridMultilevel"/>
    <w:tmpl w:val="9E9C5508"/>
    <w:lvl w:ilvl="0" w:tplc="874E5E1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46E1465"/>
    <w:multiLevelType w:val="hybridMultilevel"/>
    <w:tmpl w:val="913C2F88"/>
    <w:lvl w:ilvl="0" w:tplc="AC1094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5E66718"/>
    <w:multiLevelType w:val="hybridMultilevel"/>
    <w:tmpl w:val="A0A68612"/>
    <w:lvl w:ilvl="0" w:tplc="4274DD54">
      <w:start w:val="2"/>
      <w:numFmt w:val="decimal"/>
      <w:lvlText w:val="(%1)"/>
      <w:lvlJc w:val="left"/>
      <w:pPr>
        <w:ind w:left="1177" w:hanging="355"/>
      </w:pPr>
      <w:rPr>
        <w:rFonts w:ascii="Times New Roman" w:eastAsia="Times New Roman" w:hAnsi="Times New Roman" w:cs="Times New Roman" w:hint="default"/>
        <w:spacing w:val="0"/>
        <w:w w:val="100"/>
        <w:sz w:val="24"/>
        <w:szCs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15:restartNumberingAfterBreak="0">
    <w:nsid w:val="3A4E0F05"/>
    <w:multiLevelType w:val="hybridMultilevel"/>
    <w:tmpl w:val="E82EAECC"/>
    <w:lvl w:ilvl="0" w:tplc="FA3672E4">
      <w:start w:val="2"/>
      <w:numFmt w:val="decimal"/>
      <w:lvlText w:val="(%1)"/>
      <w:lvlJc w:val="left"/>
      <w:pPr>
        <w:ind w:left="4183" w:hanging="355"/>
      </w:pPr>
      <w:rPr>
        <w:rFonts w:ascii="Times New Roman" w:eastAsia="Times New Roman" w:hAnsi="Times New Roman" w:cs="Times New Roman" w:hint="default"/>
        <w:spacing w:val="0"/>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BE464C6"/>
    <w:multiLevelType w:val="hybridMultilevel"/>
    <w:tmpl w:val="9F90E836"/>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43D17921"/>
    <w:multiLevelType w:val="hybridMultilevel"/>
    <w:tmpl w:val="6CF69CF6"/>
    <w:lvl w:ilvl="0" w:tplc="041F0011">
      <w:start w:val="1"/>
      <w:numFmt w:val="decimal"/>
      <w:lvlText w:val="%1)"/>
      <w:lvlJc w:val="left"/>
      <w:pPr>
        <w:ind w:left="836" w:hanging="360"/>
      </w:p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19" w15:restartNumberingAfterBreak="0">
    <w:nsid w:val="46060F4F"/>
    <w:multiLevelType w:val="multilevel"/>
    <w:tmpl w:val="7CF652C6"/>
    <w:lvl w:ilvl="0">
      <w:start w:val="1"/>
      <mc:AlternateContent>
        <mc:Choice Requires="w14">
          <w:numFmt w:val="custom" w:format="a, ç, ĝ, ..."/>
        </mc:Choice>
        <mc:Fallback>
          <w:numFmt w:val="decimal"/>
        </mc:Fallback>
      </mc:AlternateContent>
      <w:lvlText w:val="%1)"/>
      <w:lvlJc w:val="left"/>
      <w:pPr>
        <w:ind w:left="116" w:hanging="250"/>
      </w:pPr>
      <w:rPr>
        <w:rFonts w:hint="default"/>
        <w:sz w:val="24"/>
        <w:szCs w:val="24"/>
      </w:rPr>
    </w:lvl>
    <w:lvl w:ilvl="1">
      <w:numFmt w:val="lowerLetter"/>
      <w:lvlText w:val="%2)"/>
      <w:lvlJc w:val="left"/>
      <w:pPr>
        <w:ind w:left="1040" w:hanging="250"/>
      </w:pPr>
      <w:rPr>
        <w:rFonts w:hint="default"/>
      </w:rPr>
    </w:lvl>
    <w:lvl w:ilvl="2">
      <w:numFmt w:val="lowerRoman"/>
      <w:lvlText w:val="%3)"/>
      <w:lvlJc w:val="right"/>
      <w:pPr>
        <w:ind w:left="1960" w:hanging="250"/>
      </w:pPr>
      <w:rPr>
        <w:rFonts w:hint="default"/>
      </w:rPr>
    </w:lvl>
    <w:lvl w:ilvl="3">
      <w:numFmt w:val="decimal"/>
      <w:lvlText w:val="(%4)"/>
      <w:lvlJc w:val="left"/>
      <w:pPr>
        <w:ind w:left="2881" w:hanging="250"/>
      </w:pPr>
      <w:rPr>
        <w:rFonts w:hint="default"/>
      </w:rPr>
    </w:lvl>
    <w:lvl w:ilvl="4">
      <w:numFmt w:val="lowerLetter"/>
      <w:lvlText w:val="(%5)"/>
      <w:lvlJc w:val="left"/>
      <w:pPr>
        <w:ind w:left="3801" w:hanging="250"/>
      </w:pPr>
      <w:rPr>
        <w:rFonts w:hint="default"/>
      </w:rPr>
    </w:lvl>
    <w:lvl w:ilvl="5">
      <w:numFmt w:val="lowerRoman"/>
      <w:lvlText w:val="(%6)"/>
      <w:lvlJc w:val="right"/>
      <w:pPr>
        <w:ind w:left="4722" w:hanging="250"/>
      </w:pPr>
      <w:rPr>
        <w:rFonts w:hint="default"/>
      </w:rPr>
    </w:lvl>
    <w:lvl w:ilvl="6">
      <w:numFmt w:val="decimal"/>
      <w:lvlText w:val="%7."/>
      <w:lvlJc w:val="left"/>
      <w:pPr>
        <w:ind w:left="5642" w:hanging="250"/>
      </w:pPr>
      <w:rPr>
        <w:rFonts w:hint="default"/>
      </w:rPr>
    </w:lvl>
    <w:lvl w:ilvl="7">
      <w:numFmt w:val="lowerLetter"/>
      <w:lvlText w:val="%8."/>
      <w:lvlJc w:val="left"/>
      <w:pPr>
        <w:ind w:left="6562" w:hanging="250"/>
      </w:pPr>
      <w:rPr>
        <w:rFonts w:hint="default"/>
      </w:rPr>
    </w:lvl>
    <w:lvl w:ilvl="8">
      <w:numFmt w:val="lowerRoman"/>
      <w:lvlText w:val="%9."/>
      <w:lvlJc w:val="right"/>
      <w:pPr>
        <w:ind w:left="7483" w:hanging="250"/>
      </w:pPr>
      <w:rPr>
        <w:rFonts w:hint="default"/>
      </w:rPr>
    </w:lvl>
  </w:abstractNum>
  <w:abstractNum w:abstractNumId="20" w15:restartNumberingAfterBreak="0">
    <w:nsid w:val="47A95C7B"/>
    <w:multiLevelType w:val="hybridMultilevel"/>
    <w:tmpl w:val="8438CA5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B3A3BD9"/>
    <w:multiLevelType w:val="hybridMultilevel"/>
    <w:tmpl w:val="72383FB4"/>
    <w:lvl w:ilvl="0" w:tplc="041F001B">
      <w:start w:val="1"/>
      <w:numFmt w:val="lowerRoman"/>
      <w:lvlText w:val="%1."/>
      <w:lvlJc w:val="right"/>
      <w:pPr>
        <w:ind w:left="1793" w:hanging="360"/>
      </w:pPr>
    </w:lvl>
    <w:lvl w:ilvl="1" w:tplc="041F0019" w:tentative="1">
      <w:start w:val="1"/>
      <w:numFmt w:val="lowerLetter"/>
      <w:lvlText w:val="%2."/>
      <w:lvlJc w:val="left"/>
      <w:pPr>
        <w:ind w:left="2513" w:hanging="360"/>
      </w:pPr>
    </w:lvl>
    <w:lvl w:ilvl="2" w:tplc="041F001B" w:tentative="1">
      <w:start w:val="1"/>
      <w:numFmt w:val="lowerRoman"/>
      <w:lvlText w:val="%3."/>
      <w:lvlJc w:val="right"/>
      <w:pPr>
        <w:ind w:left="3233" w:hanging="180"/>
      </w:pPr>
    </w:lvl>
    <w:lvl w:ilvl="3" w:tplc="041F000F" w:tentative="1">
      <w:start w:val="1"/>
      <w:numFmt w:val="decimal"/>
      <w:lvlText w:val="%4."/>
      <w:lvlJc w:val="left"/>
      <w:pPr>
        <w:ind w:left="3953" w:hanging="360"/>
      </w:pPr>
    </w:lvl>
    <w:lvl w:ilvl="4" w:tplc="041F0019" w:tentative="1">
      <w:start w:val="1"/>
      <w:numFmt w:val="lowerLetter"/>
      <w:lvlText w:val="%5."/>
      <w:lvlJc w:val="left"/>
      <w:pPr>
        <w:ind w:left="4673" w:hanging="360"/>
      </w:pPr>
    </w:lvl>
    <w:lvl w:ilvl="5" w:tplc="041F001B" w:tentative="1">
      <w:start w:val="1"/>
      <w:numFmt w:val="lowerRoman"/>
      <w:lvlText w:val="%6."/>
      <w:lvlJc w:val="right"/>
      <w:pPr>
        <w:ind w:left="5393" w:hanging="180"/>
      </w:pPr>
    </w:lvl>
    <w:lvl w:ilvl="6" w:tplc="041F000F" w:tentative="1">
      <w:start w:val="1"/>
      <w:numFmt w:val="decimal"/>
      <w:lvlText w:val="%7."/>
      <w:lvlJc w:val="left"/>
      <w:pPr>
        <w:ind w:left="6113" w:hanging="360"/>
      </w:pPr>
    </w:lvl>
    <w:lvl w:ilvl="7" w:tplc="041F0019" w:tentative="1">
      <w:start w:val="1"/>
      <w:numFmt w:val="lowerLetter"/>
      <w:lvlText w:val="%8."/>
      <w:lvlJc w:val="left"/>
      <w:pPr>
        <w:ind w:left="6833" w:hanging="360"/>
      </w:pPr>
    </w:lvl>
    <w:lvl w:ilvl="8" w:tplc="041F001B" w:tentative="1">
      <w:start w:val="1"/>
      <w:numFmt w:val="lowerRoman"/>
      <w:lvlText w:val="%9."/>
      <w:lvlJc w:val="right"/>
      <w:pPr>
        <w:ind w:left="7553" w:hanging="180"/>
      </w:pPr>
    </w:lvl>
  </w:abstractNum>
  <w:abstractNum w:abstractNumId="22" w15:restartNumberingAfterBreak="0">
    <w:nsid w:val="52FF4048"/>
    <w:multiLevelType w:val="hybridMultilevel"/>
    <w:tmpl w:val="7CE25814"/>
    <w:lvl w:ilvl="0" w:tplc="041F001B">
      <w:start w:val="1"/>
      <w:numFmt w:val="lowerRoman"/>
      <w:lvlText w:val="%1."/>
      <w:lvlJc w:val="right"/>
      <w:pPr>
        <w:ind w:left="1713" w:hanging="360"/>
      </w:p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23" w15:restartNumberingAfterBreak="0">
    <w:nsid w:val="56455A80"/>
    <w:multiLevelType w:val="hybridMultilevel"/>
    <w:tmpl w:val="608C75F6"/>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15:restartNumberingAfterBreak="0">
    <w:nsid w:val="57E129DF"/>
    <w:multiLevelType w:val="multilevel"/>
    <w:tmpl w:val="049C3C1E"/>
    <w:lvl w:ilvl="0">
      <w:start w:val="1"/>
      <mc:AlternateContent>
        <mc:Choice Requires="w14">
          <w:numFmt w:val="custom" w:format="a, ç, ĝ, ..."/>
        </mc:Choice>
        <mc:Fallback>
          <w:numFmt w:val="decimal"/>
        </mc:Fallback>
      </mc:AlternateContent>
      <w:lvlText w:val="%1)"/>
      <w:lvlJc w:val="left"/>
      <w:pPr>
        <w:ind w:left="116" w:hanging="250"/>
      </w:pPr>
      <w:rPr>
        <w:rFonts w:hint="default"/>
        <w:sz w:val="24"/>
        <w:szCs w:val="24"/>
      </w:rPr>
    </w:lvl>
    <w:lvl w:ilvl="1">
      <w:numFmt w:val="lowerLetter"/>
      <w:lvlText w:val="%2)"/>
      <w:lvlJc w:val="left"/>
      <w:pPr>
        <w:ind w:left="1040" w:hanging="250"/>
      </w:pPr>
    </w:lvl>
    <w:lvl w:ilvl="2">
      <w:numFmt w:val="lowerRoman"/>
      <w:lvlText w:val="%3)"/>
      <w:lvlJc w:val="right"/>
      <w:pPr>
        <w:ind w:left="1960" w:hanging="250"/>
      </w:pPr>
    </w:lvl>
    <w:lvl w:ilvl="3">
      <w:numFmt w:val="decimal"/>
      <w:lvlText w:val="(%4)"/>
      <w:lvlJc w:val="left"/>
      <w:pPr>
        <w:ind w:left="2881" w:hanging="250"/>
      </w:pPr>
    </w:lvl>
    <w:lvl w:ilvl="4">
      <w:numFmt w:val="lowerLetter"/>
      <w:lvlText w:val="(%5)"/>
      <w:lvlJc w:val="left"/>
      <w:pPr>
        <w:ind w:left="3801" w:hanging="250"/>
      </w:pPr>
    </w:lvl>
    <w:lvl w:ilvl="5">
      <w:numFmt w:val="lowerRoman"/>
      <w:lvlText w:val="(%6)"/>
      <w:lvlJc w:val="right"/>
      <w:pPr>
        <w:ind w:left="4722" w:hanging="250"/>
      </w:pPr>
    </w:lvl>
    <w:lvl w:ilvl="6">
      <w:numFmt w:val="decimal"/>
      <w:lvlText w:val="%7."/>
      <w:lvlJc w:val="left"/>
      <w:pPr>
        <w:ind w:left="5642" w:hanging="250"/>
      </w:pPr>
    </w:lvl>
    <w:lvl w:ilvl="7">
      <w:numFmt w:val="lowerLetter"/>
      <w:lvlText w:val="%8."/>
      <w:lvlJc w:val="left"/>
      <w:pPr>
        <w:ind w:left="6562" w:hanging="250"/>
      </w:pPr>
    </w:lvl>
    <w:lvl w:ilvl="8">
      <w:numFmt w:val="lowerRoman"/>
      <w:lvlText w:val="%9."/>
      <w:lvlJc w:val="right"/>
      <w:pPr>
        <w:ind w:left="7483" w:hanging="250"/>
      </w:pPr>
    </w:lvl>
  </w:abstractNum>
  <w:abstractNum w:abstractNumId="25" w15:restartNumberingAfterBreak="0">
    <w:nsid w:val="5D501734"/>
    <w:multiLevelType w:val="hybridMultilevel"/>
    <w:tmpl w:val="8110D0EE"/>
    <w:lvl w:ilvl="0" w:tplc="66A8D060">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5F6C7358"/>
    <w:multiLevelType w:val="hybridMultilevel"/>
    <w:tmpl w:val="DDB4FAC0"/>
    <w:lvl w:ilvl="0" w:tplc="B44074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FCB49DA"/>
    <w:multiLevelType w:val="hybridMultilevel"/>
    <w:tmpl w:val="24509A90"/>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8" w15:restartNumberingAfterBreak="0">
    <w:nsid w:val="620E041C"/>
    <w:multiLevelType w:val="hybridMultilevel"/>
    <w:tmpl w:val="B26C4F1C"/>
    <w:lvl w:ilvl="0" w:tplc="8A684214">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9" w15:restartNumberingAfterBreak="0">
    <w:nsid w:val="62A524B4"/>
    <w:multiLevelType w:val="hybridMultilevel"/>
    <w:tmpl w:val="2F9AAA4C"/>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0" w15:restartNumberingAfterBreak="0">
    <w:nsid w:val="63947CA0"/>
    <w:multiLevelType w:val="hybridMultilevel"/>
    <w:tmpl w:val="444C9FF2"/>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1" w15:restartNumberingAfterBreak="0">
    <w:nsid w:val="6417028A"/>
    <w:multiLevelType w:val="hybridMultilevel"/>
    <w:tmpl w:val="42F64F40"/>
    <w:lvl w:ilvl="0" w:tplc="8A684214">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2" w15:restartNumberingAfterBreak="0">
    <w:nsid w:val="706F1E98"/>
    <w:multiLevelType w:val="hybridMultilevel"/>
    <w:tmpl w:val="D2F0F9FC"/>
    <w:lvl w:ilvl="0" w:tplc="041F001B">
      <w:start w:val="1"/>
      <w:numFmt w:val="lowerRoman"/>
      <w:lvlText w:val="%1."/>
      <w:lvlJc w:val="right"/>
      <w:pPr>
        <w:ind w:left="1793" w:hanging="360"/>
      </w:pPr>
    </w:lvl>
    <w:lvl w:ilvl="1" w:tplc="041F0019" w:tentative="1">
      <w:start w:val="1"/>
      <w:numFmt w:val="lowerLetter"/>
      <w:lvlText w:val="%2."/>
      <w:lvlJc w:val="left"/>
      <w:pPr>
        <w:ind w:left="2513" w:hanging="360"/>
      </w:pPr>
    </w:lvl>
    <w:lvl w:ilvl="2" w:tplc="041F001B" w:tentative="1">
      <w:start w:val="1"/>
      <w:numFmt w:val="lowerRoman"/>
      <w:lvlText w:val="%3."/>
      <w:lvlJc w:val="right"/>
      <w:pPr>
        <w:ind w:left="3233" w:hanging="180"/>
      </w:pPr>
    </w:lvl>
    <w:lvl w:ilvl="3" w:tplc="041F000F" w:tentative="1">
      <w:start w:val="1"/>
      <w:numFmt w:val="decimal"/>
      <w:lvlText w:val="%4."/>
      <w:lvlJc w:val="left"/>
      <w:pPr>
        <w:ind w:left="3953" w:hanging="360"/>
      </w:pPr>
    </w:lvl>
    <w:lvl w:ilvl="4" w:tplc="041F0019" w:tentative="1">
      <w:start w:val="1"/>
      <w:numFmt w:val="lowerLetter"/>
      <w:lvlText w:val="%5."/>
      <w:lvlJc w:val="left"/>
      <w:pPr>
        <w:ind w:left="4673" w:hanging="360"/>
      </w:pPr>
    </w:lvl>
    <w:lvl w:ilvl="5" w:tplc="041F001B" w:tentative="1">
      <w:start w:val="1"/>
      <w:numFmt w:val="lowerRoman"/>
      <w:lvlText w:val="%6."/>
      <w:lvlJc w:val="right"/>
      <w:pPr>
        <w:ind w:left="5393" w:hanging="180"/>
      </w:pPr>
    </w:lvl>
    <w:lvl w:ilvl="6" w:tplc="041F000F" w:tentative="1">
      <w:start w:val="1"/>
      <w:numFmt w:val="decimal"/>
      <w:lvlText w:val="%7."/>
      <w:lvlJc w:val="left"/>
      <w:pPr>
        <w:ind w:left="6113" w:hanging="360"/>
      </w:pPr>
    </w:lvl>
    <w:lvl w:ilvl="7" w:tplc="041F0019" w:tentative="1">
      <w:start w:val="1"/>
      <w:numFmt w:val="lowerLetter"/>
      <w:lvlText w:val="%8."/>
      <w:lvlJc w:val="left"/>
      <w:pPr>
        <w:ind w:left="6833" w:hanging="360"/>
      </w:pPr>
    </w:lvl>
    <w:lvl w:ilvl="8" w:tplc="041F001B" w:tentative="1">
      <w:start w:val="1"/>
      <w:numFmt w:val="lowerRoman"/>
      <w:lvlText w:val="%9."/>
      <w:lvlJc w:val="right"/>
      <w:pPr>
        <w:ind w:left="7553" w:hanging="180"/>
      </w:pPr>
    </w:lvl>
  </w:abstractNum>
  <w:abstractNum w:abstractNumId="33" w15:restartNumberingAfterBreak="0">
    <w:nsid w:val="7A805BF2"/>
    <w:multiLevelType w:val="hybridMultilevel"/>
    <w:tmpl w:val="234A4EC8"/>
    <w:lvl w:ilvl="0" w:tplc="041F001B">
      <w:start w:val="1"/>
      <w:numFmt w:val="lowerRoman"/>
      <w:lvlText w:val="%1."/>
      <w:lvlJc w:val="right"/>
      <w:pPr>
        <w:ind w:left="1890" w:hanging="360"/>
      </w:pPr>
    </w:lvl>
    <w:lvl w:ilvl="1" w:tplc="041F0019" w:tentative="1">
      <w:start w:val="1"/>
      <w:numFmt w:val="lowerLetter"/>
      <w:lvlText w:val="%2."/>
      <w:lvlJc w:val="left"/>
      <w:pPr>
        <w:ind w:left="2610" w:hanging="360"/>
      </w:pPr>
    </w:lvl>
    <w:lvl w:ilvl="2" w:tplc="041F001B" w:tentative="1">
      <w:start w:val="1"/>
      <w:numFmt w:val="lowerRoman"/>
      <w:lvlText w:val="%3."/>
      <w:lvlJc w:val="right"/>
      <w:pPr>
        <w:ind w:left="3330" w:hanging="180"/>
      </w:pPr>
    </w:lvl>
    <w:lvl w:ilvl="3" w:tplc="041F000F" w:tentative="1">
      <w:start w:val="1"/>
      <w:numFmt w:val="decimal"/>
      <w:lvlText w:val="%4."/>
      <w:lvlJc w:val="left"/>
      <w:pPr>
        <w:ind w:left="4050" w:hanging="360"/>
      </w:pPr>
    </w:lvl>
    <w:lvl w:ilvl="4" w:tplc="041F0019" w:tentative="1">
      <w:start w:val="1"/>
      <w:numFmt w:val="lowerLetter"/>
      <w:lvlText w:val="%5."/>
      <w:lvlJc w:val="left"/>
      <w:pPr>
        <w:ind w:left="4770" w:hanging="360"/>
      </w:pPr>
    </w:lvl>
    <w:lvl w:ilvl="5" w:tplc="041F001B" w:tentative="1">
      <w:start w:val="1"/>
      <w:numFmt w:val="lowerRoman"/>
      <w:lvlText w:val="%6."/>
      <w:lvlJc w:val="right"/>
      <w:pPr>
        <w:ind w:left="5490" w:hanging="180"/>
      </w:pPr>
    </w:lvl>
    <w:lvl w:ilvl="6" w:tplc="041F000F" w:tentative="1">
      <w:start w:val="1"/>
      <w:numFmt w:val="decimal"/>
      <w:lvlText w:val="%7."/>
      <w:lvlJc w:val="left"/>
      <w:pPr>
        <w:ind w:left="6210" w:hanging="360"/>
      </w:pPr>
    </w:lvl>
    <w:lvl w:ilvl="7" w:tplc="041F0019" w:tentative="1">
      <w:start w:val="1"/>
      <w:numFmt w:val="lowerLetter"/>
      <w:lvlText w:val="%8."/>
      <w:lvlJc w:val="left"/>
      <w:pPr>
        <w:ind w:left="6930" w:hanging="360"/>
      </w:pPr>
    </w:lvl>
    <w:lvl w:ilvl="8" w:tplc="041F001B" w:tentative="1">
      <w:start w:val="1"/>
      <w:numFmt w:val="lowerRoman"/>
      <w:lvlText w:val="%9."/>
      <w:lvlJc w:val="right"/>
      <w:pPr>
        <w:ind w:left="7650" w:hanging="180"/>
      </w:pPr>
    </w:lvl>
  </w:abstractNum>
  <w:abstractNum w:abstractNumId="34" w15:restartNumberingAfterBreak="0">
    <w:nsid w:val="7BB36804"/>
    <w:multiLevelType w:val="hybridMultilevel"/>
    <w:tmpl w:val="711236C6"/>
    <w:lvl w:ilvl="0" w:tplc="7F5200D2">
      <w:start w:val="7"/>
      <w:numFmt w:val="decimal"/>
      <w:lvlText w:val="EK-%1:"/>
      <w:lvlJc w:val="left"/>
      <w:pPr>
        <w:ind w:left="118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72767008">
    <w:abstractNumId w:val="3"/>
  </w:num>
  <w:num w:numId="2" w16cid:durableId="1538347225">
    <w:abstractNumId w:val="11"/>
  </w:num>
  <w:num w:numId="3" w16cid:durableId="1277176609">
    <w:abstractNumId w:val="5"/>
  </w:num>
  <w:num w:numId="4" w16cid:durableId="1158033934">
    <w:abstractNumId w:val="0"/>
  </w:num>
  <w:num w:numId="5" w16cid:durableId="830759274">
    <w:abstractNumId w:val="1"/>
  </w:num>
  <w:num w:numId="6" w16cid:durableId="849292851">
    <w:abstractNumId w:val="19"/>
  </w:num>
  <w:num w:numId="7" w16cid:durableId="1649241282">
    <w:abstractNumId w:val="24"/>
  </w:num>
  <w:num w:numId="8" w16cid:durableId="287013677">
    <w:abstractNumId w:val="4"/>
  </w:num>
  <w:num w:numId="9" w16cid:durableId="114072944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2335735">
    <w:abstractNumId w:val="28"/>
  </w:num>
  <w:num w:numId="11" w16cid:durableId="1408334468">
    <w:abstractNumId w:val="31"/>
  </w:num>
  <w:num w:numId="12" w16cid:durableId="1733650156">
    <w:abstractNumId w:val="34"/>
  </w:num>
  <w:num w:numId="13" w16cid:durableId="1553492889">
    <w:abstractNumId w:val="7"/>
  </w:num>
  <w:num w:numId="14" w16cid:durableId="1519269196">
    <w:abstractNumId w:val="12"/>
  </w:num>
  <w:num w:numId="15" w16cid:durableId="756748618">
    <w:abstractNumId w:val="25"/>
  </w:num>
  <w:num w:numId="16" w16cid:durableId="199822788">
    <w:abstractNumId w:val="18"/>
  </w:num>
  <w:num w:numId="17" w16cid:durableId="1916697758">
    <w:abstractNumId w:val="10"/>
  </w:num>
  <w:num w:numId="18" w16cid:durableId="1803424494">
    <w:abstractNumId w:val="6"/>
  </w:num>
  <w:num w:numId="19" w16cid:durableId="317416334">
    <w:abstractNumId w:val="17"/>
  </w:num>
  <w:num w:numId="20" w16cid:durableId="11417855">
    <w:abstractNumId w:val="23"/>
  </w:num>
  <w:num w:numId="21" w16cid:durableId="1499225767">
    <w:abstractNumId w:val="20"/>
  </w:num>
  <w:num w:numId="22" w16cid:durableId="1146045300">
    <w:abstractNumId w:val="29"/>
  </w:num>
  <w:num w:numId="23" w16cid:durableId="1696736616">
    <w:abstractNumId w:val="21"/>
  </w:num>
  <w:num w:numId="24" w16cid:durableId="521435347">
    <w:abstractNumId w:val="32"/>
  </w:num>
  <w:num w:numId="25" w16cid:durableId="835606471">
    <w:abstractNumId w:val="22"/>
  </w:num>
  <w:num w:numId="26" w16cid:durableId="647827418">
    <w:abstractNumId w:val="30"/>
  </w:num>
  <w:num w:numId="27" w16cid:durableId="1489059378">
    <w:abstractNumId w:val="33"/>
  </w:num>
  <w:num w:numId="28" w16cid:durableId="429161105">
    <w:abstractNumId w:val="8"/>
  </w:num>
  <w:num w:numId="29" w16cid:durableId="342631624">
    <w:abstractNumId w:val="27"/>
  </w:num>
  <w:num w:numId="30" w16cid:durableId="393510390">
    <w:abstractNumId w:val="2"/>
  </w:num>
  <w:num w:numId="31" w16cid:durableId="784736363">
    <w:abstractNumId w:val="9"/>
  </w:num>
  <w:num w:numId="32" w16cid:durableId="910695960">
    <w:abstractNumId w:val="13"/>
  </w:num>
  <w:num w:numId="33" w16cid:durableId="132992221">
    <w:abstractNumId w:val="14"/>
  </w:num>
  <w:num w:numId="34" w16cid:durableId="1142885249">
    <w:abstractNumId w:val="26"/>
  </w:num>
  <w:num w:numId="35" w16cid:durableId="12068732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82A"/>
    <w:rsid w:val="000026BF"/>
    <w:rsid w:val="00062515"/>
    <w:rsid w:val="00063455"/>
    <w:rsid w:val="00073706"/>
    <w:rsid w:val="00084247"/>
    <w:rsid w:val="000913EF"/>
    <w:rsid w:val="0009333F"/>
    <w:rsid w:val="000A42FC"/>
    <w:rsid w:val="000C713B"/>
    <w:rsid w:val="000E0425"/>
    <w:rsid w:val="001319B4"/>
    <w:rsid w:val="00135526"/>
    <w:rsid w:val="001411F1"/>
    <w:rsid w:val="00172576"/>
    <w:rsid w:val="001751FE"/>
    <w:rsid w:val="001A1B6C"/>
    <w:rsid w:val="001B3879"/>
    <w:rsid w:val="001B498A"/>
    <w:rsid w:val="001E2293"/>
    <w:rsid w:val="001F56AC"/>
    <w:rsid w:val="00214623"/>
    <w:rsid w:val="002317E4"/>
    <w:rsid w:val="0023237A"/>
    <w:rsid w:val="00244F2E"/>
    <w:rsid w:val="00251838"/>
    <w:rsid w:val="00261A52"/>
    <w:rsid w:val="0027771F"/>
    <w:rsid w:val="00280938"/>
    <w:rsid w:val="00281D2F"/>
    <w:rsid w:val="00283FBF"/>
    <w:rsid w:val="002A3346"/>
    <w:rsid w:val="002E1686"/>
    <w:rsid w:val="002E16B0"/>
    <w:rsid w:val="002E2D25"/>
    <w:rsid w:val="002E37C8"/>
    <w:rsid w:val="002F4311"/>
    <w:rsid w:val="002F68CB"/>
    <w:rsid w:val="003001B2"/>
    <w:rsid w:val="00300747"/>
    <w:rsid w:val="00317191"/>
    <w:rsid w:val="00324541"/>
    <w:rsid w:val="00331FE8"/>
    <w:rsid w:val="00342C7C"/>
    <w:rsid w:val="003444E4"/>
    <w:rsid w:val="003535FD"/>
    <w:rsid w:val="003615F9"/>
    <w:rsid w:val="0036608D"/>
    <w:rsid w:val="0036678B"/>
    <w:rsid w:val="00396328"/>
    <w:rsid w:val="003A5ABE"/>
    <w:rsid w:val="003B5CD3"/>
    <w:rsid w:val="003C27E4"/>
    <w:rsid w:val="003F3C2E"/>
    <w:rsid w:val="003F4C17"/>
    <w:rsid w:val="0042734E"/>
    <w:rsid w:val="004279F2"/>
    <w:rsid w:val="0043176B"/>
    <w:rsid w:val="00432292"/>
    <w:rsid w:val="00435BD1"/>
    <w:rsid w:val="004412BB"/>
    <w:rsid w:val="00441D6A"/>
    <w:rsid w:val="00442AB0"/>
    <w:rsid w:val="0045315B"/>
    <w:rsid w:val="0047224B"/>
    <w:rsid w:val="0047238C"/>
    <w:rsid w:val="00493D3C"/>
    <w:rsid w:val="004A388B"/>
    <w:rsid w:val="004A6094"/>
    <w:rsid w:val="004B1CCD"/>
    <w:rsid w:val="004C1961"/>
    <w:rsid w:val="004C64CF"/>
    <w:rsid w:val="004C6B92"/>
    <w:rsid w:val="004E163E"/>
    <w:rsid w:val="004E1F0C"/>
    <w:rsid w:val="004E4870"/>
    <w:rsid w:val="005074BE"/>
    <w:rsid w:val="00521174"/>
    <w:rsid w:val="005433B9"/>
    <w:rsid w:val="00546A5A"/>
    <w:rsid w:val="0055273D"/>
    <w:rsid w:val="005624F1"/>
    <w:rsid w:val="0056467A"/>
    <w:rsid w:val="0058082A"/>
    <w:rsid w:val="005968A9"/>
    <w:rsid w:val="005A3ADC"/>
    <w:rsid w:val="005A7CAE"/>
    <w:rsid w:val="005F33F8"/>
    <w:rsid w:val="00607033"/>
    <w:rsid w:val="006118DB"/>
    <w:rsid w:val="00612A11"/>
    <w:rsid w:val="00621EFF"/>
    <w:rsid w:val="00625814"/>
    <w:rsid w:val="00633E64"/>
    <w:rsid w:val="006437AA"/>
    <w:rsid w:val="00644129"/>
    <w:rsid w:val="006519C5"/>
    <w:rsid w:val="0066113B"/>
    <w:rsid w:val="006751D7"/>
    <w:rsid w:val="00677ED6"/>
    <w:rsid w:val="006A49C7"/>
    <w:rsid w:val="006B59EC"/>
    <w:rsid w:val="006D2208"/>
    <w:rsid w:val="006E0C00"/>
    <w:rsid w:val="00704D96"/>
    <w:rsid w:val="00725BA6"/>
    <w:rsid w:val="00733200"/>
    <w:rsid w:val="00767A5C"/>
    <w:rsid w:val="00770A28"/>
    <w:rsid w:val="00776927"/>
    <w:rsid w:val="00780345"/>
    <w:rsid w:val="00786B06"/>
    <w:rsid w:val="00790AF1"/>
    <w:rsid w:val="00791A6F"/>
    <w:rsid w:val="007A219B"/>
    <w:rsid w:val="007A73D3"/>
    <w:rsid w:val="007C774D"/>
    <w:rsid w:val="007D792B"/>
    <w:rsid w:val="00804EC7"/>
    <w:rsid w:val="008448D9"/>
    <w:rsid w:val="0085770B"/>
    <w:rsid w:val="00862100"/>
    <w:rsid w:val="00862A86"/>
    <w:rsid w:val="008753D8"/>
    <w:rsid w:val="00882259"/>
    <w:rsid w:val="00885A96"/>
    <w:rsid w:val="008947EA"/>
    <w:rsid w:val="008A6B53"/>
    <w:rsid w:val="008B597D"/>
    <w:rsid w:val="008C0291"/>
    <w:rsid w:val="008C1118"/>
    <w:rsid w:val="008C1214"/>
    <w:rsid w:val="008C40C9"/>
    <w:rsid w:val="008C4B09"/>
    <w:rsid w:val="00901B3B"/>
    <w:rsid w:val="0092346E"/>
    <w:rsid w:val="00926CA9"/>
    <w:rsid w:val="00931686"/>
    <w:rsid w:val="00931AC2"/>
    <w:rsid w:val="00936C51"/>
    <w:rsid w:val="00937DDB"/>
    <w:rsid w:val="00941733"/>
    <w:rsid w:val="0094646A"/>
    <w:rsid w:val="00951317"/>
    <w:rsid w:val="00956728"/>
    <w:rsid w:val="00976625"/>
    <w:rsid w:val="009832D7"/>
    <w:rsid w:val="00983D4B"/>
    <w:rsid w:val="009A33BE"/>
    <w:rsid w:val="009A6101"/>
    <w:rsid w:val="009C3A1F"/>
    <w:rsid w:val="009C5D96"/>
    <w:rsid w:val="009C708C"/>
    <w:rsid w:val="009E5579"/>
    <w:rsid w:val="00A02AD4"/>
    <w:rsid w:val="00A034A6"/>
    <w:rsid w:val="00A05A9C"/>
    <w:rsid w:val="00A17678"/>
    <w:rsid w:val="00A24F94"/>
    <w:rsid w:val="00A3399C"/>
    <w:rsid w:val="00A414C3"/>
    <w:rsid w:val="00A51B3F"/>
    <w:rsid w:val="00A62B76"/>
    <w:rsid w:val="00A71BCB"/>
    <w:rsid w:val="00A7348C"/>
    <w:rsid w:val="00A92364"/>
    <w:rsid w:val="00A962C2"/>
    <w:rsid w:val="00AA5A49"/>
    <w:rsid w:val="00AA5C79"/>
    <w:rsid w:val="00AC7669"/>
    <w:rsid w:val="00AC7F9C"/>
    <w:rsid w:val="00AD3D7C"/>
    <w:rsid w:val="00AF593A"/>
    <w:rsid w:val="00B203CD"/>
    <w:rsid w:val="00B43136"/>
    <w:rsid w:val="00B6662B"/>
    <w:rsid w:val="00B702C3"/>
    <w:rsid w:val="00B73FF0"/>
    <w:rsid w:val="00B90A33"/>
    <w:rsid w:val="00B92DD0"/>
    <w:rsid w:val="00BA0834"/>
    <w:rsid w:val="00BA54B2"/>
    <w:rsid w:val="00BB543F"/>
    <w:rsid w:val="00BE76E0"/>
    <w:rsid w:val="00C14AA7"/>
    <w:rsid w:val="00C33C80"/>
    <w:rsid w:val="00C34705"/>
    <w:rsid w:val="00C406E0"/>
    <w:rsid w:val="00C4252D"/>
    <w:rsid w:val="00C4677F"/>
    <w:rsid w:val="00C60022"/>
    <w:rsid w:val="00C7660F"/>
    <w:rsid w:val="00CD58C9"/>
    <w:rsid w:val="00CE1369"/>
    <w:rsid w:val="00CE2698"/>
    <w:rsid w:val="00CE4A17"/>
    <w:rsid w:val="00D02A5D"/>
    <w:rsid w:val="00D46C5B"/>
    <w:rsid w:val="00D55D6E"/>
    <w:rsid w:val="00D56519"/>
    <w:rsid w:val="00D72062"/>
    <w:rsid w:val="00D86619"/>
    <w:rsid w:val="00DD31BE"/>
    <w:rsid w:val="00DD359F"/>
    <w:rsid w:val="00DD5435"/>
    <w:rsid w:val="00DE23C8"/>
    <w:rsid w:val="00DE366F"/>
    <w:rsid w:val="00DE56A7"/>
    <w:rsid w:val="00DE5FB1"/>
    <w:rsid w:val="00DF3B32"/>
    <w:rsid w:val="00DF4603"/>
    <w:rsid w:val="00DF7BE8"/>
    <w:rsid w:val="00E127EE"/>
    <w:rsid w:val="00E144EE"/>
    <w:rsid w:val="00E902B3"/>
    <w:rsid w:val="00EB54D0"/>
    <w:rsid w:val="00EB66DE"/>
    <w:rsid w:val="00EC0BC3"/>
    <w:rsid w:val="00EC5CCD"/>
    <w:rsid w:val="00ED5B64"/>
    <w:rsid w:val="00EE127D"/>
    <w:rsid w:val="00EE7F1A"/>
    <w:rsid w:val="00EF0995"/>
    <w:rsid w:val="00EF1334"/>
    <w:rsid w:val="00EF4B1E"/>
    <w:rsid w:val="00F00679"/>
    <w:rsid w:val="00F0179A"/>
    <w:rsid w:val="00F019B9"/>
    <w:rsid w:val="00F06740"/>
    <w:rsid w:val="00F151C1"/>
    <w:rsid w:val="00F16D91"/>
    <w:rsid w:val="00F30589"/>
    <w:rsid w:val="00F33B51"/>
    <w:rsid w:val="00F42819"/>
    <w:rsid w:val="00F45685"/>
    <w:rsid w:val="00F51F58"/>
    <w:rsid w:val="00F5516B"/>
    <w:rsid w:val="00FB1B80"/>
    <w:rsid w:val="00FC3343"/>
    <w:rsid w:val="00FC54CA"/>
    <w:rsid w:val="00FD6A25"/>
    <w:rsid w:val="00FF1A85"/>
    <w:rsid w:val="00FF76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A82C55B"/>
  <w15:chartTrackingRefBased/>
  <w15:docId w15:val="{EE1C9D62-A7A9-49A9-9D3A-E17A3E72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4CA"/>
  </w:style>
  <w:style w:type="paragraph" w:styleId="Balk1">
    <w:name w:val="heading 1"/>
    <w:basedOn w:val="Normal"/>
    <w:next w:val="Normal"/>
    <w:link w:val="Balk1Char"/>
    <w:uiPriority w:val="9"/>
    <w:qFormat/>
    <w:rsid w:val="0058082A"/>
    <w:pPr>
      <w:keepNext/>
      <w:keepLines/>
      <w:spacing w:before="240" w:after="0" w:line="276" w:lineRule="auto"/>
      <w:ind w:firstLine="708"/>
      <w:jc w:val="both"/>
      <w:outlineLvl w:val="0"/>
    </w:pPr>
    <w:rPr>
      <w:rFonts w:ascii="Times New Roman" w:eastAsia="Times New Roman" w:hAnsi="Times New Roman" w:cs="Times New Roman"/>
      <w:b/>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8082A"/>
    <w:rPr>
      <w:rFonts w:ascii="Times New Roman" w:eastAsia="Times New Roman" w:hAnsi="Times New Roman" w:cs="Times New Roman"/>
      <w:b/>
      <w:sz w:val="24"/>
      <w:szCs w:val="24"/>
      <w:lang w:eastAsia="tr-TR"/>
    </w:rPr>
  </w:style>
  <w:style w:type="paragraph" w:styleId="Altyaz">
    <w:name w:val="Subtitle"/>
    <w:basedOn w:val="Normal"/>
    <w:next w:val="Normal"/>
    <w:link w:val="AltyazChar"/>
    <w:rsid w:val="0058082A"/>
    <w:pPr>
      <w:keepNext/>
      <w:keepLines/>
      <w:spacing w:before="360" w:after="80" w:line="240" w:lineRule="auto"/>
      <w:jc w:val="both"/>
    </w:pPr>
    <w:rPr>
      <w:rFonts w:ascii="Georgia" w:eastAsia="Georgia" w:hAnsi="Georgia" w:cs="Georgia"/>
      <w:i/>
      <w:color w:val="666666"/>
      <w:sz w:val="48"/>
      <w:szCs w:val="48"/>
      <w:lang w:eastAsia="tr-TR"/>
    </w:rPr>
  </w:style>
  <w:style w:type="character" w:customStyle="1" w:styleId="AltyazChar">
    <w:name w:val="Altyazı Char"/>
    <w:basedOn w:val="VarsaylanParagrafYazTipi"/>
    <w:link w:val="Altyaz"/>
    <w:rsid w:val="0058082A"/>
    <w:rPr>
      <w:rFonts w:ascii="Georgia" w:eastAsia="Georgia" w:hAnsi="Georgia" w:cs="Georgia"/>
      <w:i/>
      <w:color w:val="666666"/>
      <w:sz w:val="48"/>
      <w:szCs w:val="48"/>
      <w:lang w:eastAsia="tr-TR"/>
    </w:rPr>
  </w:style>
  <w:style w:type="paragraph" w:styleId="ListeParagraf">
    <w:name w:val="List Paragraph"/>
    <w:basedOn w:val="Normal"/>
    <w:uiPriority w:val="1"/>
    <w:qFormat/>
    <w:rsid w:val="0058082A"/>
    <w:pPr>
      <w:spacing w:after="0" w:line="240" w:lineRule="auto"/>
      <w:ind w:left="720"/>
      <w:contextualSpacing/>
      <w:jc w:val="both"/>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9A61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aliases w:val="Dipnot Metni Char Char Char,Dipnot Metni Char Char"/>
    <w:basedOn w:val="Normal"/>
    <w:link w:val="DipnotMetniChar"/>
    <w:rsid w:val="00EE127D"/>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Dipnot Metni Char Char Char1"/>
    <w:basedOn w:val="VarsaylanParagrafYazTipi"/>
    <w:link w:val="DipnotMetni"/>
    <w:rsid w:val="00EE127D"/>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EE127D"/>
    <w:rPr>
      <w:vertAlign w:val="superscript"/>
    </w:rPr>
  </w:style>
  <w:style w:type="character" w:styleId="AklamaBavurusu">
    <w:name w:val="annotation reference"/>
    <w:basedOn w:val="VarsaylanParagrafYazTipi"/>
    <w:uiPriority w:val="99"/>
    <w:semiHidden/>
    <w:unhideWhenUsed/>
    <w:rsid w:val="00937DDB"/>
    <w:rPr>
      <w:sz w:val="16"/>
      <w:szCs w:val="16"/>
    </w:rPr>
  </w:style>
  <w:style w:type="paragraph" w:styleId="AklamaMetni">
    <w:name w:val="annotation text"/>
    <w:basedOn w:val="Normal"/>
    <w:link w:val="AklamaMetniChar"/>
    <w:uiPriority w:val="99"/>
    <w:semiHidden/>
    <w:unhideWhenUsed/>
    <w:rsid w:val="00937DD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37DDB"/>
    <w:rPr>
      <w:sz w:val="20"/>
      <w:szCs w:val="20"/>
    </w:rPr>
  </w:style>
  <w:style w:type="paragraph" w:styleId="AklamaKonusu">
    <w:name w:val="annotation subject"/>
    <w:basedOn w:val="AklamaMetni"/>
    <w:next w:val="AklamaMetni"/>
    <w:link w:val="AklamaKonusuChar"/>
    <w:uiPriority w:val="99"/>
    <w:semiHidden/>
    <w:unhideWhenUsed/>
    <w:rsid w:val="00937DDB"/>
    <w:rPr>
      <w:b/>
      <w:bCs/>
    </w:rPr>
  </w:style>
  <w:style w:type="character" w:customStyle="1" w:styleId="AklamaKonusuChar">
    <w:name w:val="Açıklama Konusu Char"/>
    <w:basedOn w:val="AklamaMetniChar"/>
    <w:link w:val="AklamaKonusu"/>
    <w:uiPriority w:val="99"/>
    <w:semiHidden/>
    <w:rsid w:val="00937DDB"/>
    <w:rPr>
      <w:b/>
      <w:bCs/>
      <w:sz w:val="20"/>
      <w:szCs w:val="20"/>
    </w:rPr>
  </w:style>
  <w:style w:type="paragraph" w:styleId="BalonMetni">
    <w:name w:val="Balloon Text"/>
    <w:basedOn w:val="Normal"/>
    <w:link w:val="BalonMetniChar"/>
    <w:uiPriority w:val="99"/>
    <w:semiHidden/>
    <w:unhideWhenUsed/>
    <w:rsid w:val="00937D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37DDB"/>
    <w:rPr>
      <w:rFonts w:ascii="Segoe UI" w:hAnsi="Segoe UI" w:cs="Segoe UI"/>
      <w:sz w:val="18"/>
      <w:szCs w:val="18"/>
    </w:rPr>
  </w:style>
  <w:style w:type="paragraph" w:styleId="stBilgi">
    <w:name w:val="header"/>
    <w:basedOn w:val="Normal"/>
    <w:link w:val="stBilgiChar"/>
    <w:uiPriority w:val="99"/>
    <w:unhideWhenUsed/>
    <w:rsid w:val="0045315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5315B"/>
  </w:style>
  <w:style w:type="paragraph" w:styleId="AltBilgi">
    <w:name w:val="footer"/>
    <w:basedOn w:val="Normal"/>
    <w:link w:val="AltBilgiChar"/>
    <w:uiPriority w:val="99"/>
    <w:unhideWhenUsed/>
    <w:rsid w:val="0045315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5315B"/>
  </w:style>
  <w:style w:type="table" w:customStyle="1" w:styleId="TableNormal">
    <w:name w:val="Table Normal"/>
    <w:uiPriority w:val="2"/>
    <w:qFormat/>
    <w:rsid w:val="004C64CF"/>
    <w:pPr>
      <w:spacing w:after="0" w:line="240" w:lineRule="auto"/>
      <w:jc w:val="both"/>
    </w:pPr>
    <w:rPr>
      <w:rFonts w:ascii="Times New Roman" w:eastAsia="Times New Roman" w:hAnsi="Times New Roman" w:cs="Times New Roman"/>
      <w:sz w:val="24"/>
      <w:szCs w:val="24"/>
      <w:lang w:eastAsia="tr-TR"/>
    </w:rPr>
    <w:tblPr>
      <w:tblCellMar>
        <w:top w:w="0" w:type="dxa"/>
        <w:left w:w="0" w:type="dxa"/>
        <w:bottom w:w="0" w:type="dxa"/>
        <w:right w:w="0" w:type="dxa"/>
      </w:tblCellMar>
    </w:tblPr>
  </w:style>
  <w:style w:type="character" w:styleId="Gl">
    <w:name w:val="Strong"/>
    <w:aliases w:val="Normal1"/>
    <w:uiPriority w:val="22"/>
    <w:qFormat/>
    <w:rsid w:val="00084247"/>
    <w:rPr>
      <w:rFonts w:ascii="Times New Roman" w:hAnsi="Times New Roman"/>
      <w:bCs/>
      <w:sz w:val="24"/>
    </w:rPr>
  </w:style>
  <w:style w:type="character" w:customStyle="1" w:styleId="Stil2">
    <w:name w:val="Stil2"/>
    <w:uiPriority w:val="1"/>
    <w:qFormat/>
    <w:rsid w:val="00084247"/>
    <w:rPr>
      <w:rFonts w:ascii="Times New Roman" w:hAnsi="Times New Roman"/>
      <w:b/>
      <w:iCs/>
      <w:color w:val="00B0F0"/>
      <w:sz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128410">
      <w:bodyDiv w:val="1"/>
      <w:marLeft w:val="0"/>
      <w:marRight w:val="0"/>
      <w:marTop w:val="0"/>
      <w:marBottom w:val="0"/>
      <w:divBdr>
        <w:top w:val="none" w:sz="0" w:space="0" w:color="auto"/>
        <w:left w:val="none" w:sz="0" w:space="0" w:color="auto"/>
        <w:bottom w:val="none" w:sz="0" w:space="0" w:color="auto"/>
        <w:right w:val="none" w:sz="0" w:space="0" w:color="auto"/>
      </w:divBdr>
    </w:div>
    <w:div w:id="172872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4BFA4-3137-45E6-8DD8-E4ECF935C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2142</Words>
  <Characters>12215</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İŞKUR</Company>
  <LinksUpToDate>false</LinksUpToDate>
  <CharactersWithSpaces>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Emrah ERDAL</dc:creator>
  <cp:keywords/>
  <dc:description/>
  <cp:lastModifiedBy>User</cp:lastModifiedBy>
  <cp:revision>3</cp:revision>
  <cp:lastPrinted>2025-02-21T15:00:00Z</cp:lastPrinted>
  <dcterms:created xsi:type="dcterms:W3CDTF">2025-02-22T14:19:00Z</dcterms:created>
  <dcterms:modified xsi:type="dcterms:W3CDTF">2025-02-22T14:22:00Z</dcterms:modified>
</cp:coreProperties>
</file>